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EFC" w:rsidRPr="009E2EFC" w:rsidRDefault="009E2EFC" w:rsidP="009E2EFC">
      <w:pPr>
        <w:pStyle w:val="a4"/>
        <w:ind w:leftChars="344" w:left="2882" w:hangingChars="600" w:hanging="2160"/>
        <w:rPr>
          <w:rFonts w:ascii="黑体" w:eastAsia="黑体" w:hAnsi="黑体" w:cs="Arial" w:hint="eastAsia"/>
          <w:color w:val="333333"/>
          <w:sz w:val="36"/>
          <w:szCs w:val="36"/>
        </w:rPr>
      </w:pPr>
      <w:r w:rsidRPr="009E2EFC">
        <w:rPr>
          <w:rFonts w:ascii="黑体" w:eastAsia="黑体" w:hAnsi="黑体" w:cs="Arial" w:hint="eastAsia"/>
          <w:color w:val="333333"/>
          <w:sz w:val="36"/>
          <w:szCs w:val="36"/>
        </w:rPr>
        <w:t>高校（中国）工程学科领域科研产出数据对比（2010-2014）</w:t>
      </w:r>
    </w:p>
    <w:p w:rsidR="009E2EFC" w:rsidRPr="009E2EFC" w:rsidRDefault="009E2EFC" w:rsidP="009E2EFC">
      <w:pPr>
        <w:pStyle w:val="a4"/>
        <w:spacing w:before="0" w:beforeAutospacing="0" w:after="0" w:afterAutospacing="0" w:line="600" w:lineRule="exact"/>
        <w:ind w:firstLineChars="200" w:firstLine="56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2015年4月，里</w:t>
      </w:r>
      <w:proofErr w:type="gramStart"/>
      <w:r w:rsidRPr="009E2EFC">
        <w:rPr>
          <w:rFonts w:asciiTheme="majorEastAsia" w:eastAsiaTheme="majorEastAsia" w:hAnsiTheme="majorEastAsia" w:cs="Arial" w:hint="eastAsia"/>
          <w:color w:val="333333"/>
          <w:sz w:val="28"/>
          <w:szCs w:val="28"/>
        </w:rPr>
        <w:t>瑟琦智库</w:t>
      </w:r>
      <w:proofErr w:type="gramEnd"/>
      <w:r w:rsidRPr="009E2EFC">
        <w:rPr>
          <w:rFonts w:asciiTheme="majorEastAsia" w:eastAsiaTheme="majorEastAsia" w:hAnsiTheme="majorEastAsia" w:cs="Arial" w:hint="eastAsia"/>
          <w:color w:val="333333"/>
          <w:sz w:val="28"/>
          <w:szCs w:val="28"/>
        </w:rPr>
        <w:t>采集了</w:t>
      </w:r>
      <w:proofErr w:type="spellStart"/>
      <w:r w:rsidRPr="009E2EFC">
        <w:rPr>
          <w:rFonts w:asciiTheme="majorEastAsia" w:eastAsiaTheme="majorEastAsia" w:hAnsiTheme="majorEastAsia" w:cs="Arial" w:hint="eastAsia"/>
          <w:color w:val="333333"/>
          <w:sz w:val="28"/>
          <w:szCs w:val="28"/>
        </w:rPr>
        <w:t>SciVal</w:t>
      </w:r>
      <w:proofErr w:type="spellEnd"/>
      <w:r w:rsidRPr="009E2EFC">
        <w:rPr>
          <w:rFonts w:asciiTheme="majorEastAsia" w:eastAsiaTheme="majorEastAsia" w:hAnsiTheme="majorEastAsia" w:cs="Arial" w:hint="eastAsia"/>
          <w:color w:val="333333"/>
          <w:sz w:val="28"/>
          <w:szCs w:val="28"/>
        </w:rPr>
        <w:t>数据库（其底层数据库为Scopus数据库）816所高校2010-2014年的文献数据。这816所高校是QS、THE、ARWU和USNEWS四大主流世界大学排名至少上榜过1次的高校。此次推出的是根据总被引频次排序的工程学科领域数据，共有38所国内高校（含港澳台地区高校，占59所高校的64%）进入总被引频次前200名，其中有17所高校进入TOP50，占比为29%。</w:t>
      </w:r>
    </w:p>
    <w:p w:rsidR="009E2EFC" w:rsidRPr="009E2EFC" w:rsidRDefault="009E2EFC" w:rsidP="009E2EFC">
      <w:pPr>
        <w:pStyle w:val="a4"/>
        <w:spacing w:before="0" w:beforeAutospacing="0" w:after="0" w:afterAutospacing="0" w:line="600" w:lineRule="exact"/>
        <w:ind w:firstLineChars="200" w:firstLine="56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单纯从文献</w:t>
      </w:r>
      <w:r w:rsidRPr="009E2EFC">
        <w:rPr>
          <w:rFonts w:hint="eastAsia"/>
          <w:b/>
          <w:bCs/>
        </w:rPr>
        <w:t>总被引</w:t>
      </w:r>
      <w:r w:rsidRPr="009E2EFC">
        <w:rPr>
          <w:rFonts w:asciiTheme="majorEastAsia" w:eastAsiaTheme="majorEastAsia" w:hAnsiTheme="majorEastAsia" w:cs="Arial" w:hint="eastAsia"/>
          <w:color w:val="333333"/>
          <w:sz w:val="28"/>
          <w:szCs w:val="28"/>
        </w:rPr>
        <w:t>的数据来看，工程学科已经成为国内高校非常具有竞争优势的学科，其表现与计算机科学学科比较相似。6所大陆高校进入816所高校的前20名，表现最好的清华大学位列第2，浙江大学位列第7，上海交通大学、哈尔滨工业大学、北京大学分列10-12位，华中科技大学第19。几个现象值得关注：一是大陆高校的总被引表现比较抢眼，国内高校前10名有8所大陆高校（另外两所高校为第7名的香港城市大学和第10名的国立台湾大学）；二是理工类高校整体优势明显，大陆高校的前15名除北大、浙大、复旦等几所高校外几乎是清一色的理工类大学；三是专业性较强的高校，如医学类、农学类、师范类高校在该领域竞争力略显不足。</w:t>
      </w:r>
    </w:p>
    <w:p w:rsidR="009E2EFC" w:rsidRPr="009E2EFC" w:rsidRDefault="009E2EFC" w:rsidP="009E2EFC">
      <w:pPr>
        <w:pStyle w:val="a4"/>
        <w:spacing w:before="0" w:beforeAutospacing="0" w:after="0" w:afterAutospacing="0" w:line="600" w:lineRule="exact"/>
        <w:ind w:firstLine="200"/>
        <w:rPr>
          <w:rFonts w:asciiTheme="majorEastAsia" w:eastAsiaTheme="majorEastAsia" w:hAnsiTheme="majorEastAsia" w:cs="Arial"/>
          <w:color w:val="333333"/>
          <w:sz w:val="28"/>
          <w:szCs w:val="28"/>
        </w:rPr>
      </w:pPr>
      <w:proofErr w:type="gramStart"/>
      <w:r w:rsidRPr="009E2EFC">
        <w:rPr>
          <w:rStyle w:val="a5"/>
          <w:rFonts w:asciiTheme="majorEastAsia" w:eastAsiaTheme="majorEastAsia" w:hAnsiTheme="majorEastAsia" w:cs="Arial" w:hint="eastAsia"/>
          <w:color w:val="333333"/>
          <w:sz w:val="28"/>
          <w:szCs w:val="28"/>
        </w:rPr>
        <w:t>篇均被引</w:t>
      </w:r>
      <w:proofErr w:type="gramEnd"/>
      <w:r w:rsidRPr="009E2EFC">
        <w:rPr>
          <w:rStyle w:val="a5"/>
          <w:rFonts w:asciiTheme="majorEastAsia" w:eastAsiaTheme="majorEastAsia" w:hAnsiTheme="majorEastAsia" w:cs="Arial" w:hint="eastAsia"/>
          <w:color w:val="333333"/>
          <w:sz w:val="28"/>
          <w:szCs w:val="28"/>
        </w:rPr>
        <w:t>方面</w:t>
      </w:r>
      <w:r w:rsidRPr="009E2EFC">
        <w:rPr>
          <w:rFonts w:asciiTheme="majorEastAsia" w:eastAsiaTheme="majorEastAsia" w:hAnsiTheme="majorEastAsia" w:cs="Arial" w:hint="eastAsia"/>
          <w:color w:val="333333"/>
          <w:sz w:val="28"/>
          <w:szCs w:val="28"/>
        </w:rPr>
        <w:t>，816所高校中排名靠前的基本都是发文量不足500篇的高校（哈佛、斯坦福、加州理工等几所高校除外），说明工程学科文献量较大的高校有大量的低被引文献。大陆高校在这方面表现一般，只有复旦大学（117）和北京大学（136）两所综合性较强的高校</w:t>
      </w:r>
      <w:r w:rsidRPr="009E2EFC">
        <w:rPr>
          <w:rFonts w:asciiTheme="majorEastAsia" w:eastAsiaTheme="majorEastAsia" w:hAnsiTheme="majorEastAsia" w:cs="Arial" w:hint="eastAsia"/>
          <w:color w:val="333333"/>
          <w:sz w:val="28"/>
          <w:szCs w:val="28"/>
        </w:rPr>
        <w:lastRenderedPageBreak/>
        <w:t>进入全球前200，国内前10名（其余8所为港台高校），这一现象是否可以解释为工程学科与其他学科交叉综合可以提高文献的影响力，还需要进一步的数据分析。</w:t>
      </w:r>
      <w:r w:rsidRPr="009E2EFC">
        <w:rPr>
          <w:rStyle w:val="a5"/>
          <w:rFonts w:asciiTheme="majorEastAsia" w:eastAsiaTheme="majorEastAsia" w:hAnsiTheme="majorEastAsia" w:cs="Arial" w:hint="eastAsia"/>
          <w:color w:val="333333"/>
          <w:sz w:val="28"/>
          <w:szCs w:val="28"/>
        </w:rPr>
        <w:t>归一化影响因子方面</w:t>
      </w:r>
      <w:r w:rsidRPr="009E2EFC">
        <w:rPr>
          <w:rFonts w:asciiTheme="majorEastAsia" w:eastAsiaTheme="majorEastAsia" w:hAnsiTheme="majorEastAsia" w:cs="Arial" w:hint="eastAsia"/>
          <w:color w:val="333333"/>
          <w:sz w:val="28"/>
          <w:szCs w:val="28"/>
        </w:rPr>
        <w:t>，只有10所中国高校进入全球前50%，包括两所大陆高校和8所港澳台高校，其中大陆没有高校进入前200名，表现最好的北京大学只位居第216名。</w:t>
      </w:r>
      <w:proofErr w:type="gramStart"/>
      <w:r w:rsidRPr="009E2EFC">
        <w:rPr>
          <w:rFonts w:asciiTheme="majorEastAsia" w:eastAsiaTheme="majorEastAsia" w:hAnsiTheme="majorEastAsia" w:cs="Arial" w:hint="eastAsia"/>
          <w:color w:val="333333"/>
          <w:sz w:val="28"/>
          <w:szCs w:val="28"/>
        </w:rPr>
        <w:t>综合篇均被引</w:t>
      </w:r>
      <w:proofErr w:type="gramEnd"/>
      <w:r w:rsidRPr="009E2EFC">
        <w:rPr>
          <w:rFonts w:asciiTheme="majorEastAsia" w:eastAsiaTheme="majorEastAsia" w:hAnsiTheme="majorEastAsia" w:cs="Arial" w:hint="eastAsia"/>
          <w:color w:val="333333"/>
          <w:sz w:val="28"/>
          <w:szCs w:val="28"/>
        </w:rPr>
        <w:t>和FWCI来看，排名最后10位的都是大陆高校，其中不乏以理工科见长的“985工程”大学，大陆高校在文献质量方面逊于港澳台地区的大学，整体质量亟待提高。</w:t>
      </w:r>
    </w:p>
    <w:p w:rsidR="009E2EFC" w:rsidRPr="009E2EFC" w:rsidRDefault="009E2EFC" w:rsidP="009E2EFC">
      <w:pPr>
        <w:pStyle w:val="a4"/>
        <w:spacing w:before="0" w:beforeAutospacing="0" w:after="0" w:afterAutospacing="0" w:line="600" w:lineRule="exact"/>
        <w:ind w:firstLineChars="200" w:firstLine="56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进一步结合</w:t>
      </w:r>
      <w:r w:rsidRPr="009E2EFC">
        <w:rPr>
          <w:rStyle w:val="a5"/>
          <w:rFonts w:asciiTheme="majorEastAsia" w:eastAsiaTheme="majorEastAsia" w:hAnsiTheme="majorEastAsia" w:cs="Arial" w:hint="eastAsia"/>
          <w:color w:val="333333"/>
          <w:sz w:val="28"/>
          <w:szCs w:val="28"/>
        </w:rPr>
        <w:t>作者数据</w:t>
      </w:r>
      <w:r w:rsidRPr="009E2EFC">
        <w:rPr>
          <w:rFonts w:asciiTheme="majorEastAsia" w:eastAsiaTheme="majorEastAsia" w:hAnsiTheme="majorEastAsia" w:cs="Arial" w:hint="eastAsia"/>
          <w:color w:val="333333"/>
          <w:sz w:val="28"/>
          <w:szCs w:val="28"/>
        </w:rPr>
        <w:t>（指文献被统计为该学科学术成果的作者数），就会清楚地发现：工程学领域中，大陆高校的作者</w:t>
      </w:r>
      <w:proofErr w:type="gramStart"/>
      <w:r w:rsidRPr="009E2EFC">
        <w:rPr>
          <w:rFonts w:asciiTheme="majorEastAsia" w:eastAsiaTheme="majorEastAsia" w:hAnsiTheme="majorEastAsia" w:cs="Arial" w:hint="eastAsia"/>
          <w:color w:val="333333"/>
          <w:sz w:val="28"/>
          <w:szCs w:val="28"/>
        </w:rPr>
        <w:t>数非常</w:t>
      </w:r>
      <w:proofErr w:type="gramEnd"/>
      <w:r w:rsidRPr="009E2EFC">
        <w:rPr>
          <w:rFonts w:asciiTheme="majorEastAsia" w:eastAsiaTheme="majorEastAsia" w:hAnsiTheme="majorEastAsia" w:cs="Arial" w:hint="eastAsia"/>
          <w:color w:val="333333"/>
          <w:sz w:val="28"/>
          <w:szCs w:val="28"/>
        </w:rPr>
        <w:t>高，816所高校中作者数量前20名竟然都是大陆高校，其中清华大学等8所机构作者数量过万，人均被引频次远低于国外大学；国内作者数量前30的机构中有26所大陆高校，其余四所为台湾高校，而且都位于20名之后。由此可见，大陆高校工程学科所表现出来的高总被引，总体上是基于庞大的作者数量的，而非该学科文献的高质量。</w:t>
      </w:r>
    </w:p>
    <w:p w:rsidR="009E2EFC" w:rsidRPr="009E2EFC" w:rsidRDefault="009E2EFC" w:rsidP="009E2EFC">
      <w:pPr>
        <w:pStyle w:val="a4"/>
        <w:spacing w:before="0" w:beforeAutospacing="0" w:after="0" w:afterAutospacing="0" w:line="600" w:lineRule="exact"/>
        <w:ind w:firstLineChars="200" w:firstLine="56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工程学是对经济社会发展影响最大也最为直接的学科之一。我国经济多年来持续快速增长，许多工程类重大的科研成果直接应用于各类工程项目，并没有或者说也不便于通过文献来发表，因此该文献数据与各高校工程学科真实的科研实力可能存在一定的差距，仅供参考。下表是具体的数据，请大家批评指正。</w:t>
      </w:r>
    </w:p>
    <w:p w:rsidR="009E2EFC" w:rsidRPr="009E2EFC" w:rsidRDefault="009E2EFC" w:rsidP="009E2EFC">
      <w:pPr>
        <w:pStyle w:val="a4"/>
        <w:spacing w:before="0" w:beforeAutospacing="0" w:after="0" w:afterAutospacing="0" w:line="600" w:lineRule="exact"/>
        <w:ind w:firstLineChars="200" w:firstLine="56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Scopus收录了来自于全球5000余家出版社的22,245 种期刊，包含5,830余万条数据。Scopus 的数据每日更新，收录包括：</w:t>
      </w:r>
    </w:p>
    <w:p w:rsidR="009E2EFC" w:rsidRPr="009E2EFC" w:rsidRDefault="009E2EFC" w:rsidP="009E2EFC">
      <w:pPr>
        <w:pStyle w:val="a4"/>
        <w:spacing w:before="0" w:beforeAutospacing="0" w:after="0" w:afterAutospacing="0" w:line="600" w:lineRule="exact"/>
        <w:ind w:firstLine="20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 包括105个国家40种语言内容</w:t>
      </w:r>
    </w:p>
    <w:p w:rsidR="009E2EFC" w:rsidRPr="009E2EFC" w:rsidRDefault="009E2EFC" w:rsidP="009E2EFC">
      <w:pPr>
        <w:pStyle w:val="a4"/>
        <w:spacing w:before="0" w:beforeAutospacing="0" w:after="0" w:afterAutospacing="0" w:line="600" w:lineRule="exact"/>
        <w:ind w:firstLine="20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lastRenderedPageBreak/>
        <w:t>· 包括3,780种开放存取期刊</w:t>
      </w:r>
    </w:p>
    <w:p w:rsidR="009E2EFC" w:rsidRPr="009E2EFC" w:rsidRDefault="009E2EFC" w:rsidP="009E2EFC">
      <w:pPr>
        <w:pStyle w:val="a4"/>
        <w:spacing w:before="0" w:beforeAutospacing="0" w:after="0" w:afterAutospacing="0" w:line="600" w:lineRule="exact"/>
        <w:ind w:firstLine="20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 超过700万篇会议论文</w:t>
      </w:r>
    </w:p>
    <w:p w:rsidR="009E2EFC" w:rsidRPr="009E2EFC" w:rsidRDefault="009E2EFC" w:rsidP="009E2EFC">
      <w:pPr>
        <w:pStyle w:val="a4"/>
        <w:spacing w:before="0" w:beforeAutospacing="0" w:after="0" w:afterAutospacing="0" w:line="600" w:lineRule="exact"/>
        <w:ind w:firstLine="20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 超过94,900种图书</w:t>
      </w:r>
    </w:p>
    <w:p w:rsidR="009E2EFC" w:rsidRPr="009E2EFC" w:rsidRDefault="009E2EFC" w:rsidP="009E2EFC">
      <w:pPr>
        <w:pStyle w:val="a4"/>
        <w:spacing w:before="0" w:beforeAutospacing="0" w:after="0" w:afterAutospacing="0" w:line="600" w:lineRule="exact"/>
        <w:ind w:firstLine="200"/>
        <w:rPr>
          <w:rFonts w:asciiTheme="majorEastAsia" w:eastAsiaTheme="majorEastAsia" w:hAnsiTheme="majorEastAsia" w:cs="Arial"/>
          <w:color w:val="333333"/>
          <w:sz w:val="28"/>
          <w:szCs w:val="28"/>
        </w:rPr>
      </w:pPr>
      <w:r w:rsidRPr="009E2EFC">
        <w:rPr>
          <w:rFonts w:asciiTheme="majorEastAsia" w:eastAsiaTheme="majorEastAsia" w:hAnsiTheme="majorEastAsia" w:cs="Arial" w:hint="eastAsia"/>
          <w:color w:val="333333"/>
          <w:sz w:val="28"/>
          <w:szCs w:val="28"/>
        </w:rPr>
        <w:t>· 收录5000多种期刊的在编文章（Article in Press, 早于正式出版1-4个月）</w:t>
      </w:r>
    </w:p>
    <w:p w:rsidR="009E2EFC" w:rsidRDefault="009E2EFC" w:rsidP="009E2EFC">
      <w:pPr>
        <w:pStyle w:val="a4"/>
        <w:spacing w:before="0" w:beforeAutospacing="0" w:after="0" w:afterAutospacing="0" w:line="600" w:lineRule="exact"/>
        <w:ind w:firstLine="200"/>
      </w:pPr>
      <w:r w:rsidRPr="009E2EFC">
        <w:rPr>
          <w:rFonts w:asciiTheme="majorEastAsia" w:eastAsiaTheme="majorEastAsia" w:hAnsiTheme="majorEastAsia" w:cs="Arial" w:hint="eastAsia"/>
          <w:color w:val="333333"/>
          <w:sz w:val="28"/>
          <w:szCs w:val="28"/>
        </w:rPr>
        <w:t>· 亚洲地区的期刊包括2102种，中国期刊包括594种</w:t>
      </w:r>
      <w:r>
        <w:rPr>
          <w:rFonts w:asciiTheme="majorEastAsia" w:eastAsiaTheme="majorEastAsia" w:hAnsiTheme="majorEastAsia" w:cs="Arial" w:hint="eastAsia"/>
          <w:color w:val="333333"/>
          <w:sz w:val="28"/>
          <w:szCs w:val="28"/>
        </w:rPr>
        <w:t>。</w:t>
      </w:r>
    </w:p>
    <w:p w:rsidR="00743A6B" w:rsidRDefault="009E2EFC">
      <w:pPr>
        <w:rPr>
          <w:rFonts w:hint="eastAsia"/>
        </w:rPr>
      </w:pPr>
      <w:r>
        <w:rPr>
          <w:noProof/>
        </w:rPr>
        <w:drawing>
          <wp:inline distT="0" distB="0" distL="0" distR="0">
            <wp:extent cx="5274310" cy="6179745"/>
            <wp:effectExtent l="19050" t="0" r="2540" b="0"/>
            <wp:docPr id="1" name="图片 1" descr="C:\Users\Administrator\Desktop\$]R0%8$SPQSSSVGVK_Q{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0%8$SPQSSSVGVK_Q{U[M.png"/>
                    <pic:cNvPicPr>
                      <a:picLocks noChangeAspect="1" noChangeArrowheads="1"/>
                    </pic:cNvPicPr>
                  </pic:nvPicPr>
                  <pic:blipFill>
                    <a:blip r:embed="rId4"/>
                    <a:srcRect/>
                    <a:stretch>
                      <a:fillRect/>
                    </a:stretch>
                  </pic:blipFill>
                  <pic:spPr bwMode="auto">
                    <a:xfrm>
                      <a:off x="0" y="0"/>
                      <a:ext cx="5274310" cy="6179745"/>
                    </a:xfrm>
                    <a:prstGeom prst="rect">
                      <a:avLst/>
                    </a:prstGeom>
                    <a:noFill/>
                    <a:ln w="9525">
                      <a:noFill/>
                      <a:miter lim="800000"/>
                      <a:headEnd/>
                      <a:tailEnd/>
                    </a:ln>
                  </pic:spPr>
                </pic:pic>
              </a:graphicData>
            </a:graphic>
          </wp:inline>
        </w:drawing>
      </w:r>
    </w:p>
    <w:p w:rsidR="009E2EFC" w:rsidRDefault="009E2EFC">
      <w:pPr>
        <w:rPr>
          <w:rFonts w:hint="eastAsia"/>
        </w:rPr>
      </w:pPr>
      <w:r>
        <w:rPr>
          <w:noProof/>
        </w:rPr>
        <w:lastRenderedPageBreak/>
        <w:drawing>
          <wp:inline distT="0" distB="0" distL="0" distR="0">
            <wp:extent cx="5274310" cy="5727301"/>
            <wp:effectExtent l="19050" t="0" r="2540" b="0"/>
            <wp:docPr id="2" name="图片 2"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png"/>
                    <pic:cNvPicPr>
                      <a:picLocks noChangeAspect="1" noChangeArrowheads="1"/>
                    </pic:cNvPicPr>
                  </pic:nvPicPr>
                  <pic:blipFill>
                    <a:blip r:embed="rId5"/>
                    <a:srcRect/>
                    <a:stretch>
                      <a:fillRect/>
                    </a:stretch>
                  </pic:blipFill>
                  <pic:spPr bwMode="auto">
                    <a:xfrm>
                      <a:off x="0" y="0"/>
                      <a:ext cx="5274310" cy="5727301"/>
                    </a:xfrm>
                    <a:prstGeom prst="rect">
                      <a:avLst/>
                    </a:prstGeom>
                    <a:noFill/>
                    <a:ln w="9525">
                      <a:noFill/>
                      <a:miter lim="800000"/>
                      <a:headEnd/>
                      <a:tailEnd/>
                    </a:ln>
                  </pic:spPr>
                </pic:pic>
              </a:graphicData>
            </a:graphic>
          </wp:inline>
        </w:drawing>
      </w:r>
    </w:p>
    <w:p w:rsidR="009E2EFC" w:rsidRDefault="009E2EFC">
      <w:r>
        <w:rPr>
          <w:noProof/>
        </w:rPr>
        <w:drawing>
          <wp:inline distT="0" distB="0" distL="0" distR="0">
            <wp:extent cx="5274310" cy="1497889"/>
            <wp:effectExtent l="19050" t="0" r="2540" b="0"/>
            <wp:docPr id="3" name="图片 3"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png"/>
                    <pic:cNvPicPr>
                      <a:picLocks noChangeAspect="1" noChangeArrowheads="1"/>
                    </pic:cNvPicPr>
                  </pic:nvPicPr>
                  <pic:blipFill>
                    <a:blip r:embed="rId6"/>
                    <a:srcRect/>
                    <a:stretch>
                      <a:fillRect/>
                    </a:stretch>
                  </pic:blipFill>
                  <pic:spPr bwMode="auto">
                    <a:xfrm>
                      <a:off x="0" y="0"/>
                      <a:ext cx="5274310" cy="1497889"/>
                    </a:xfrm>
                    <a:prstGeom prst="rect">
                      <a:avLst/>
                    </a:prstGeom>
                    <a:noFill/>
                    <a:ln w="9525">
                      <a:noFill/>
                      <a:miter lim="800000"/>
                      <a:headEnd/>
                      <a:tailEnd/>
                    </a:ln>
                  </pic:spPr>
                </pic:pic>
              </a:graphicData>
            </a:graphic>
          </wp:inline>
        </w:drawing>
      </w:r>
    </w:p>
    <w:sectPr w:rsidR="009E2EFC" w:rsidSect="00743A6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E2EFC"/>
    <w:rsid w:val="00743A6B"/>
    <w:rsid w:val="009E2EF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A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2EFC"/>
    <w:rPr>
      <w:sz w:val="18"/>
      <w:szCs w:val="18"/>
    </w:rPr>
  </w:style>
  <w:style w:type="character" w:customStyle="1" w:styleId="Char">
    <w:name w:val="批注框文本 Char"/>
    <w:basedOn w:val="a0"/>
    <w:link w:val="a3"/>
    <w:uiPriority w:val="99"/>
    <w:semiHidden/>
    <w:rsid w:val="009E2EFC"/>
    <w:rPr>
      <w:sz w:val="18"/>
      <w:szCs w:val="18"/>
    </w:rPr>
  </w:style>
  <w:style w:type="paragraph" w:styleId="a4">
    <w:name w:val="Normal (Web)"/>
    <w:basedOn w:val="a"/>
    <w:uiPriority w:val="99"/>
    <w:unhideWhenUsed/>
    <w:rsid w:val="009E2EFC"/>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9E2EFC"/>
    <w:rPr>
      <w:b/>
      <w:bCs/>
    </w:rPr>
  </w:style>
</w:styles>
</file>

<file path=word/webSettings.xml><?xml version="1.0" encoding="utf-8"?>
<w:webSettings xmlns:r="http://schemas.openxmlformats.org/officeDocument/2006/relationships" xmlns:w="http://schemas.openxmlformats.org/wordprocessingml/2006/main">
  <w:divs>
    <w:div w:id="71516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216</Words>
  <Characters>1237</Characters>
  <Application>Microsoft Office Word</Application>
  <DocSecurity>0</DocSecurity>
  <Lines>10</Lines>
  <Paragraphs>2</Paragraphs>
  <ScaleCrop>false</ScaleCrop>
  <Company>微软中国</Company>
  <LinksUpToDate>false</LinksUpToDate>
  <CharactersWithSpaces>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郝婷</dc:creator>
  <cp:lastModifiedBy>郝婷</cp:lastModifiedBy>
  <cp:revision>1</cp:revision>
  <dcterms:created xsi:type="dcterms:W3CDTF">2015-11-06T07:21:00Z</dcterms:created>
  <dcterms:modified xsi:type="dcterms:W3CDTF">2015-11-06T07:27:00Z</dcterms:modified>
</cp:coreProperties>
</file>