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015" w:rsidRPr="00F5783F" w:rsidRDefault="000A0186" w:rsidP="00F5783F">
      <w:pPr>
        <w:widowControl/>
        <w:shd w:val="clear" w:color="auto" w:fill="FFFFFF"/>
        <w:spacing w:after="210"/>
        <w:jc w:val="center"/>
        <w:outlineLvl w:val="1"/>
        <w:rPr>
          <w:rFonts w:ascii="黑体" w:eastAsia="黑体" w:hAnsi="黑体" w:cs="宋体" w:hint="eastAsia"/>
          <w:kern w:val="0"/>
          <w:sz w:val="36"/>
          <w:szCs w:val="36"/>
        </w:rPr>
      </w:pPr>
      <w:bookmarkStart w:id="0" w:name="_GoBack"/>
      <w:r w:rsidRPr="000A0186">
        <w:rPr>
          <w:rFonts w:ascii="黑体" w:eastAsia="黑体" w:hAnsi="黑体" w:cs="宋体" w:hint="eastAsia"/>
          <w:b/>
          <w:bCs/>
          <w:kern w:val="0"/>
          <w:sz w:val="36"/>
          <w:szCs w:val="36"/>
        </w:rPr>
        <w:t>教育部将推出两个“西三角”高等教育战略支撑点</w:t>
      </w:r>
      <w:bookmarkEnd w:id="0"/>
    </w:p>
    <w:p w:rsidR="000A0186" w:rsidRPr="000A0186" w:rsidRDefault="000A0186" w:rsidP="00F5783F">
      <w:pPr>
        <w:widowControl/>
        <w:shd w:val="clear" w:color="auto" w:fill="FFFFFF"/>
        <w:spacing w:line="300" w:lineRule="atLeast"/>
        <w:ind w:firstLineChars="400" w:firstLine="1200"/>
        <w:jc w:val="left"/>
        <w:rPr>
          <w:rFonts w:ascii="仿宋_GB2312" w:eastAsia="仿宋_GB2312" w:hAnsi="宋体" w:cs="宋体" w:hint="eastAsia"/>
          <w:color w:val="333333"/>
          <w:kern w:val="0"/>
          <w:sz w:val="30"/>
          <w:szCs w:val="30"/>
        </w:rPr>
      </w:pPr>
      <w:r w:rsidRPr="00F5783F">
        <w:rPr>
          <w:rFonts w:ascii="仿宋_GB2312" w:eastAsia="仿宋_GB2312" w:hAnsi="宋体" w:cs="宋体" w:hint="eastAsia"/>
          <w:kern w:val="0"/>
          <w:sz w:val="30"/>
          <w:szCs w:val="30"/>
        </w:rPr>
        <w:t>8月30日</w:t>
      </w:r>
      <w:r w:rsidR="00F5783F" w:rsidRPr="00F5783F">
        <w:rPr>
          <w:rFonts w:ascii="仿宋_GB2312" w:eastAsia="仿宋_GB2312" w:hAnsi="宋体" w:cs="宋体" w:hint="eastAsia"/>
          <w:kern w:val="0"/>
          <w:sz w:val="30"/>
          <w:szCs w:val="30"/>
        </w:rPr>
        <w:t xml:space="preserve">    </w:t>
      </w:r>
      <w:r w:rsidRPr="00F5783F">
        <w:rPr>
          <w:rFonts w:ascii="仿宋_GB2312" w:eastAsia="仿宋_GB2312" w:hAnsi="宋体" w:cs="宋体" w:hint="eastAsia"/>
          <w:b/>
          <w:bCs/>
          <w:color w:val="3F3F3F"/>
          <w:kern w:val="0"/>
          <w:sz w:val="30"/>
          <w:szCs w:val="30"/>
        </w:rPr>
        <w:t>作者 | 王峰（21世纪经济报道记者）</w:t>
      </w:r>
    </w:p>
    <w:p w:rsidR="000A0186" w:rsidRPr="000A0186" w:rsidRDefault="000A0186" w:rsidP="00F5783F">
      <w:pPr>
        <w:widowControl/>
        <w:shd w:val="clear" w:color="auto" w:fill="FFFFFF"/>
        <w:spacing w:line="420" w:lineRule="atLeast"/>
        <w:ind w:firstLineChars="200" w:firstLine="640"/>
        <w:rPr>
          <w:rFonts w:ascii="仿宋_GB2312" w:eastAsia="仿宋_GB2312" w:hAnsi="宋体" w:cs="宋体" w:hint="eastAsia"/>
          <w:color w:val="333333"/>
          <w:kern w:val="0"/>
          <w:sz w:val="32"/>
          <w:szCs w:val="32"/>
        </w:rPr>
      </w:pPr>
      <w:r w:rsidRPr="000A0186">
        <w:rPr>
          <w:rFonts w:ascii="仿宋_GB2312" w:eastAsia="仿宋_GB2312" w:hAnsi="宋体" w:cs="宋体" w:hint="eastAsia"/>
          <w:color w:val="3F3F3F"/>
          <w:kern w:val="0"/>
          <w:sz w:val="32"/>
          <w:szCs w:val="32"/>
        </w:rPr>
        <w:t>在近日举行的新时代中国高等教育发展与改革高峰论坛上，教育部高等教育司司长、教育部直属高校工作办公室主任吴岩指出，</w:t>
      </w:r>
      <w:r w:rsidRPr="00F5783F">
        <w:rPr>
          <w:rFonts w:ascii="仿宋_GB2312" w:eastAsia="仿宋_GB2312" w:hAnsi="宋体" w:cs="宋体" w:hint="eastAsia"/>
          <w:b/>
          <w:bCs/>
          <w:color w:val="AC1D10"/>
          <w:kern w:val="0"/>
          <w:sz w:val="32"/>
          <w:szCs w:val="32"/>
        </w:rPr>
        <w:t>今年下半年，教育部将推出两个“西三角”高等教育战略支撑点</w:t>
      </w:r>
      <w:r w:rsidRPr="000A0186">
        <w:rPr>
          <w:rFonts w:ascii="仿宋_GB2312" w:eastAsia="仿宋_GB2312" w:hAnsi="宋体" w:cs="宋体" w:hint="eastAsia"/>
          <w:color w:val="3F3F3F"/>
          <w:kern w:val="0"/>
          <w:sz w:val="32"/>
          <w:szCs w:val="32"/>
        </w:rPr>
        <w:t>。</w:t>
      </w:r>
    </w:p>
    <w:p w:rsidR="000A0186" w:rsidRPr="000A0186" w:rsidRDefault="000A0186" w:rsidP="00F5783F">
      <w:pPr>
        <w:widowControl/>
        <w:shd w:val="clear" w:color="auto" w:fill="FFFFFF"/>
        <w:spacing w:line="420" w:lineRule="atLeast"/>
        <w:ind w:firstLineChars="200" w:firstLine="640"/>
        <w:rPr>
          <w:rFonts w:ascii="仿宋_GB2312" w:eastAsia="仿宋_GB2312" w:hAnsi="宋体" w:cs="宋体" w:hint="eastAsia"/>
          <w:color w:val="333333"/>
          <w:kern w:val="0"/>
          <w:sz w:val="32"/>
          <w:szCs w:val="32"/>
        </w:rPr>
      </w:pPr>
      <w:r w:rsidRPr="000A0186">
        <w:rPr>
          <w:rFonts w:ascii="仿宋_GB2312" w:eastAsia="仿宋_GB2312" w:hAnsi="宋体" w:cs="宋体" w:hint="eastAsia"/>
          <w:color w:val="3F3F3F"/>
          <w:kern w:val="0"/>
          <w:sz w:val="32"/>
          <w:szCs w:val="32"/>
        </w:rPr>
        <w:t>2018年后，我国确定了“四点一线一面”为战略重点的教育现代化区域创新试验，这亦是我国高等教育的战略布局。所谓“四点一线一面”，是</w:t>
      </w:r>
      <w:proofErr w:type="gramStart"/>
      <w:r w:rsidRPr="000A0186">
        <w:rPr>
          <w:rFonts w:ascii="仿宋_GB2312" w:eastAsia="仿宋_GB2312" w:hAnsi="宋体" w:cs="宋体" w:hint="eastAsia"/>
          <w:color w:val="3F3F3F"/>
          <w:kern w:val="0"/>
          <w:sz w:val="32"/>
          <w:szCs w:val="32"/>
        </w:rPr>
        <w:t>指雄安</w:t>
      </w:r>
      <w:proofErr w:type="gramEnd"/>
      <w:r w:rsidRPr="000A0186">
        <w:rPr>
          <w:rFonts w:ascii="仿宋_GB2312" w:eastAsia="仿宋_GB2312" w:hAnsi="宋体" w:cs="宋体" w:hint="eastAsia"/>
          <w:color w:val="3F3F3F"/>
          <w:kern w:val="0"/>
          <w:sz w:val="32"/>
          <w:szCs w:val="32"/>
        </w:rPr>
        <w:t>新区、粤港澳大湾区、长三角、海南自贸试验区和“一带一路”以及中西部地区。</w:t>
      </w:r>
    </w:p>
    <w:p w:rsidR="000A0186" w:rsidRPr="000A0186" w:rsidRDefault="000A0186" w:rsidP="00F5783F">
      <w:pPr>
        <w:widowControl/>
        <w:shd w:val="clear" w:color="auto" w:fill="FFFFFF"/>
        <w:spacing w:line="420" w:lineRule="atLeast"/>
        <w:ind w:firstLineChars="200" w:firstLine="640"/>
        <w:rPr>
          <w:rFonts w:ascii="仿宋_GB2312" w:eastAsia="仿宋_GB2312" w:hAnsi="宋体" w:cs="宋体" w:hint="eastAsia"/>
          <w:color w:val="333333"/>
          <w:kern w:val="0"/>
          <w:sz w:val="32"/>
          <w:szCs w:val="32"/>
        </w:rPr>
      </w:pPr>
      <w:r w:rsidRPr="000A0186">
        <w:rPr>
          <w:rFonts w:ascii="仿宋_GB2312" w:eastAsia="仿宋_GB2312" w:hAnsi="宋体" w:cs="宋体" w:hint="eastAsia"/>
          <w:color w:val="3F3F3F"/>
          <w:kern w:val="0"/>
          <w:sz w:val="32"/>
          <w:szCs w:val="32"/>
        </w:rPr>
        <w:t>吴岩指出，在这个高等教育布局中，“</w:t>
      </w:r>
      <w:r w:rsidRPr="00F5783F">
        <w:rPr>
          <w:rFonts w:ascii="仿宋_GB2312" w:eastAsia="仿宋_GB2312" w:hAnsi="宋体" w:cs="宋体" w:hint="eastAsia"/>
          <w:b/>
          <w:bCs/>
          <w:color w:val="AC1D10"/>
          <w:kern w:val="0"/>
          <w:sz w:val="32"/>
          <w:szCs w:val="32"/>
        </w:rPr>
        <w:t>中西部是弱点中的弱点，短线中的短线，短板中的短板，卡脖子七寸的七寸</w:t>
      </w:r>
      <w:r w:rsidRPr="000A0186">
        <w:rPr>
          <w:rFonts w:ascii="仿宋_GB2312" w:eastAsia="仿宋_GB2312" w:hAnsi="宋体" w:cs="宋体" w:hint="eastAsia"/>
          <w:color w:val="3F3F3F"/>
          <w:kern w:val="0"/>
          <w:sz w:val="32"/>
          <w:szCs w:val="32"/>
        </w:rPr>
        <w:t>”。因此，</w:t>
      </w:r>
      <w:r w:rsidRPr="00F5783F">
        <w:rPr>
          <w:rFonts w:ascii="仿宋_GB2312" w:eastAsia="仿宋_GB2312" w:hAnsi="宋体" w:cs="宋体" w:hint="eastAsia"/>
          <w:b/>
          <w:bCs/>
          <w:color w:val="AC1D10"/>
          <w:kern w:val="0"/>
          <w:sz w:val="32"/>
          <w:szCs w:val="32"/>
        </w:rPr>
        <w:t>中西部高等教育必须有新的战略支点。西北、西南这两个“西三角”就是从“一面”战略布局中拆分出的两个战略支点</w:t>
      </w:r>
      <w:r w:rsidRPr="000A0186">
        <w:rPr>
          <w:rFonts w:ascii="仿宋_GB2312" w:eastAsia="仿宋_GB2312" w:hAnsi="宋体" w:cs="宋体" w:hint="eastAsia"/>
          <w:color w:val="3F3F3F"/>
          <w:kern w:val="0"/>
          <w:sz w:val="32"/>
          <w:szCs w:val="32"/>
        </w:rPr>
        <w:t>。</w:t>
      </w:r>
    </w:p>
    <w:p w:rsidR="000A0186" w:rsidRPr="000A0186" w:rsidRDefault="000A0186" w:rsidP="00F5783F">
      <w:pPr>
        <w:widowControl/>
        <w:shd w:val="clear" w:color="auto" w:fill="FFFFFF"/>
        <w:spacing w:line="420" w:lineRule="atLeast"/>
        <w:ind w:firstLineChars="200" w:firstLine="640"/>
        <w:rPr>
          <w:rFonts w:ascii="仿宋_GB2312" w:eastAsia="仿宋_GB2312" w:hAnsi="宋体" w:cs="宋体" w:hint="eastAsia"/>
          <w:color w:val="333333"/>
          <w:kern w:val="0"/>
          <w:sz w:val="32"/>
          <w:szCs w:val="32"/>
        </w:rPr>
      </w:pPr>
      <w:r w:rsidRPr="000A0186">
        <w:rPr>
          <w:rFonts w:ascii="仿宋_GB2312" w:eastAsia="仿宋_GB2312" w:hAnsi="宋体" w:cs="宋体" w:hint="eastAsia"/>
          <w:color w:val="3F3F3F"/>
          <w:kern w:val="0"/>
          <w:sz w:val="32"/>
          <w:szCs w:val="32"/>
        </w:rPr>
        <w:t>实际上，教育部高教司2020年工作要点已经指出，今年将召开新时代振兴中西部高等教育工作推进会，印发新时代振兴中西部高等教育若干意见，打造西北、西南高等教育发展战略支点。</w:t>
      </w:r>
    </w:p>
    <w:p w:rsidR="000A0186" w:rsidRPr="000A0186" w:rsidRDefault="000A0186" w:rsidP="00F5783F">
      <w:pPr>
        <w:widowControl/>
        <w:shd w:val="clear" w:color="auto" w:fill="FFFFFF"/>
        <w:spacing w:line="420" w:lineRule="atLeast"/>
        <w:ind w:firstLineChars="200" w:firstLine="640"/>
        <w:rPr>
          <w:rFonts w:ascii="仿宋_GB2312" w:eastAsia="仿宋_GB2312" w:hAnsi="宋体" w:cs="宋体" w:hint="eastAsia"/>
          <w:color w:val="333333"/>
          <w:kern w:val="0"/>
          <w:sz w:val="32"/>
          <w:szCs w:val="32"/>
        </w:rPr>
      </w:pPr>
      <w:r w:rsidRPr="000A0186">
        <w:rPr>
          <w:rFonts w:ascii="仿宋_GB2312" w:eastAsia="仿宋_GB2312" w:hAnsi="宋体" w:cs="宋体" w:hint="eastAsia"/>
          <w:color w:val="3F3F3F"/>
          <w:kern w:val="0"/>
          <w:sz w:val="32"/>
          <w:szCs w:val="32"/>
        </w:rPr>
        <w:t>吴岩指出，</w:t>
      </w:r>
      <w:r w:rsidRPr="00F5783F">
        <w:rPr>
          <w:rFonts w:ascii="仿宋_GB2312" w:eastAsia="仿宋_GB2312" w:hAnsi="宋体" w:cs="宋体" w:hint="eastAsia"/>
          <w:b/>
          <w:bCs/>
          <w:color w:val="AC1D10"/>
          <w:kern w:val="0"/>
          <w:sz w:val="32"/>
          <w:szCs w:val="32"/>
        </w:rPr>
        <w:t>要把每所高校点的发展变成紧紧地结合国家主体功能区的集群发展。这或是两个“西三角”战略支点的关键</w:t>
      </w:r>
      <w:r w:rsidRPr="000A0186">
        <w:rPr>
          <w:rFonts w:ascii="仿宋_GB2312" w:eastAsia="仿宋_GB2312" w:hAnsi="宋体" w:cs="宋体" w:hint="eastAsia"/>
          <w:color w:val="3F3F3F"/>
          <w:kern w:val="0"/>
          <w:sz w:val="32"/>
          <w:szCs w:val="32"/>
        </w:rPr>
        <w:t>。</w:t>
      </w:r>
    </w:p>
    <w:p w:rsidR="00866015" w:rsidRPr="00F5783F" w:rsidRDefault="000A0186" w:rsidP="00F5783F">
      <w:pPr>
        <w:widowControl/>
        <w:shd w:val="clear" w:color="auto" w:fill="FFFFFF"/>
        <w:ind w:leftChars="186" w:left="391" w:firstLineChars="50" w:firstLine="160"/>
        <w:jc w:val="center"/>
        <w:rPr>
          <w:rFonts w:ascii="黑体" w:eastAsia="黑体" w:hAnsi="黑体" w:cs="宋体" w:hint="eastAsia"/>
          <w:b/>
          <w:bCs/>
          <w:color w:val="3F3F3F"/>
          <w:kern w:val="0"/>
          <w:sz w:val="32"/>
          <w:szCs w:val="32"/>
        </w:rPr>
      </w:pPr>
      <w:r w:rsidRPr="000A0186">
        <w:rPr>
          <w:rFonts w:ascii="黑体" w:eastAsia="黑体" w:hAnsi="黑体" w:cs="宋体" w:hint="eastAsia"/>
          <w:color w:val="333333"/>
          <w:kern w:val="0"/>
          <w:sz w:val="32"/>
          <w:szCs w:val="32"/>
          <w:shd w:val="clear" w:color="auto" w:fill="DDDDDD"/>
        </w:rPr>
        <w:lastRenderedPageBreak/>
        <w:t>01</w:t>
      </w:r>
      <w:r w:rsidRPr="00F5783F">
        <w:rPr>
          <w:rFonts w:ascii="黑体" w:eastAsia="黑体" w:hAnsi="黑体" w:cs="宋体" w:hint="eastAsia"/>
          <w:b/>
          <w:bCs/>
          <w:color w:val="3F3F3F"/>
          <w:kern w:val="0"/>
          <w:sz w:val="32"/>
          <w:szCs w:val="32"/>
        </w:rPr>
        <w:t>高等教育普及化“C状滞后区”</w:t>
      </w:r>
    </w:p>
    <w:p w:rsidR="000A0186" w:rsidRPr="000A0186" w:rsidRDefault="000A0186" w:rsidP="00F5783F">
      <w:pPr>
        <w:widowControl/>
        <w:shd w:val="clear" w:color="auto" w:fill="FFFFFF"/>
        <w:ind w:firstLineChars="196" w:firstLine="630"/>
        <w:rPr>
          <w:rFonts w:ascii="仿宋_GB2312" w:eastAsia="仿宋_GB2312" w:hAnsi="宋体" w:cs="宋体" w:hint="eastAsia"/>
          <w:color w:val="333333"/>
          <w:kern w:val="0"/>
          <w:sz w:val="32"/>
          <w:szCs w:val="32"/>
        </w:rPr>
      </w:pPr>
      <w:r w:rsidRPr="00F5783F">
        <w:rPr>
          <w:rFonts w:ascii="仿宋_GB2312" w:eastAsia="仿宋_GB2312" w:hAnsi="宋体" w:cs="宋体" w:hint="eastAsia"/>
          <w:b/>
          <w:bCs/>
          <w:color w:val="AC1D10"/>
          <w:kern w:val="0"/>
          <w:sz w:val="32"/>
          <w:szCs w:val="32"/>
        </w:rPr>
        <w:t>为何西部高校要从点的发展变为集群发展？这是由我国高等教育资源分布不均导致的</w:t>
      </w:r>
      <w:r w:rsidRPr="000A0186">
        <w:rPr>
          <w:rFonts w:ascii="仿宋_GB2312" w:eastAsia="仿宋_GB2312" w:hAnsi="宋体" w:cs="宋体" w:hint="eastAsia"/>
          <w:color w:val="3F3F3F"/>
          <w:kern w:val="0"/>
          <w:sz w:val="32"/>
          <w:szCs w:val="32"/>
        </w:rPr>
        <w:t>。</w:t>
      </w:r>
    </w:p>
    <w:p w:rsidR="000A0186" w:rsidRPr="000A0186" w:rsidRDefault="000A0186" w:rsidP="00F5783F">
      <w:pPr>
        <w:widowControl/>
        <w:shd w:val="clear" w:color="auto" w:fill="FFFFFF"/>
        <w:spacing w:line="420" w:lineRule="atLeast"/>
        <w:ind w:firstLineChars="200" w:firstLine="640"/>
        <w:rPr>
          <w:rFonts w:ascii="仿宋_GB2312" w:eastAsia="仿宋_GB2312" w:hAnsi="宋体" w:cs="宋体" w:hint="eastAsia"/>
          <w:color w:val="333333"/>
          <w:kern w:val="0"/>
          <w:sz w:val="32"/>
          <w:szCs w:val="32"/>
        </w:rPr>
      </w:pPr>
      <w:r w:rsidRPr="000A0186">
        <w:rPr>
          <w:rFonts w:ascii="仿宋_GB2312" w:eastAsia="仿宋_GB2312" w:hAnsi="宋体" w:cs="宋体" w:hint="eastAsia"/>
          <w:color w:val="3F3F3F"/>
          <w:kern w:val="0"/>
          <w:sz w:val="32"/>
          <w:szCs w:val="32"/>
        </w:rPr>
        <w:t>我国高校空间布局结构不平衡，呈现东部经济发达地区资源密集、中西部稀疏的“东高西低”格局。高等教育资源空间配置在东、中部省会城市相对较为均衡，而在西部，除昆明、西安等几个城市外，其他省会城市高校数量相对较少。</w:t>
      </w:r>
    </w:p>
    <w:p w:rsidR="000A0186" w:rsidRPr="000A0186" w:rsidRDefault="000A0186" w:rsidP="00F5783F">
      <w:pPr>
        <w:widowControl/>
        <w:shd w:val="clear" w:color="auto" w:fill="FFFFFF"/>
        <w:spacing w:line="420" w:lineRule="atLeast"/>
        <w:ind w:firstLineChars="196" w:firstLine="630"/>
        <w:rPr>
          <w:rFonts w:ascii="仿宋_GB2312" w:eastAsia="仿宋_GB2312" w:hAnsi="宋体" w:cs="宋体" w:hint="eastAsia"/>
          <w:color w:val="333333"/>
          <w:kern w:val="0"/>
          <w:sz w:val="32"/>
          <w:szCs w:val="32"/>
        </w:rPr>
      </w:pPr>
      <w:r w:rsidRPr="00F5783F">
        <w:rPr>
          <w:rFonts w:ascii="仿宋_GB2312" w:eastAsia="仿宋_GB2312" w:hAnsi="宋体" w:cs="宋体" w:hint="eastAsia"/>
          <w:b/>
          <w:bCs/>
          <w:color w:val="AC1D10"/>
          <w:kern w:val="0"/>
          <w:sz w:val="32"/>
          <w:szCs w:val="32"/>
        </w:rPr>
        <w:t>在高等教育资源向地级市的扩散中，西部地级市高校的发展与东、中部相比较为缓慢，办学资源存在严重的区域失衡现象</w:t>
      </w:r>
      <w:r w:rsidRPr="000A0186">
        <w:rPr>
          <w:rFonts w:ascii="仿宋_GB2312" w:eastAsia="仿宋_GB2312" w:hAnsi="宋体" w:cs="宋体" w:hint="eastAsia"/>
          <w:color w:val="3F3F3F"/>
          <w:kern w:val="0"/>
          <w:sz w:val="32"/>
          <w:szCs w:val="32"/>
        </w:rPr>
        <w:t>。</w:t>
      </w:r>
      <w:r w:rsidRPr="00F5783F">
        <w:rPr>
          <w:rFonts w:ascii="仿宋_GB2312" w:eastAsia="仿宋_GB2312" w:hAnsi="宋体" w:cs="宋体" w:hint="eastAsia"/>
          <w:b/>
          <w:bCs/>
          <w:color w:val="AC1D10"/>
          <w:kern w:val="0"/>
          <w:sz w:val="32"/>
          <w:szCs w:val="32"/>
        </w:rPr>
        <w:t>区域之间优质的高等教育资源也呈现一定的不平衡</w:t>
      </w:r>
      <w:r w:rsidRPr="000A0186">
        <w:rPr>
          <w:rFonts w:ascii="仿宋_GB2312" w:eastAsia="仿宋_GB2312" w:hAnsi="宋体" w:cs="宋体" w:hint="eastAsia"/>
          <w:color w:val="3F3F3F"/>
          <w:kern w:val="0"/>
          <w:sz w:val="32"/>
          <w:szCs w:val="32"/>
        </w:rPr>
        <w:t>：在2017年9月入选“双一流”建设的高校中，东部入选87所，占绝对优势，而中西部共有53所；入选“一流学科”的高校数在区域间差距更为悬殊，东、中和西部高校入选学科数分别为331个、83个、51个。兰州大学高等教育研究院教授李硕豪的统计还发现，尽管我国高等教育已实现普及化，但各地区高等教育普及化进程差距较大。</w:t>
      </w:r>
    </w:p>
    <w:p w:rsidR="000A0186" w:rsidRPr="000A0186" w:rsidRDefault="000A0186" w:rsidP="00F5783F">
      <w:pPr>
        <w:widowControl/>
        <w:shd w:val="clear" w:color="auto" w:fill="FFFFFF"/>
        <w:spacing w:line="420" w:lineRule="atLeast"/>
        <w:ind w:firstLineChars="196" w:firstLine="630"/>
        <w:rPr>
          <w:rFonts w:ascii="仿宋_GB2312" w:eastAsia="仿宋_GB2312" w:hAnsi="宋体" w:cs="宋体" w:hint="eastAsia"/>
          <w:color w:val="333333"/>
          <w:kern w:val="0"/>
          <w:sz w:val="32"/>
          <w:szCs w:val="32"/>
        </w:rPr>
      </w:pPr>
      <w:r w:rsidRPr="00F5783F">
        <w:rPr>
          <w:rFonts w:ascii="仿宋_GB2312" w:eastAsia="仿宋_GB2312" w:hAnsi="宋体" w:cs="宋体" w:hint="eastAsia"/>
          <w:b/>
          <w:bCs/>
          <w:color w:val="AC1D10"/>
          <w:kern w:val="0"/>
          <w:sz w:val="32"/>
          <w:szCs w:val="32"/>
        </w:rPr>
        <w:t>到2020年，广东、江西、广西、云南、贵州、西藏、新疆、甘肃、青海、内蒙古等10个省（区）无法实现普及化，在中国地图上显示出一个高等教育普及化“C状滞后区”</w:t>
      </w:r>
      <w:r w:rsidRPr="000A0186">
        <w:rPr>
          <w:rFonts w:ascii="仿宋_GB2312" w:eastAsia="仿宋_GB2312" w:hAnsi="宋体" w:cs="宋体" w:hint="eastAsia"/>
          <w:color w:val="3F3F3F"/>
          <w:kern w:val="0"/>
          <w:sz w:val="32"/>
          <w:szCs w:val="32"/>
        </w:rPr>
        <w:t>，这个“C状滞后区”覆盖的10个省（区）中有8个位于西部。此外，西部12个省区市的高等教育毛入学率与东部11个省区市平均差距达13个百分点。</w:t>
      </w:r>
    </w:p>
    <w:p w:rsidR="000A0186" w:rsidRPr="000A0186" w:rsidRDefault="000A0186" w:rsidP="000A0186">
      <w:pPr>
        <w:widowControl/>
        <w:shd w:val="clear" w:color="auto" w:fill="FFFFFF"/>
        <w:jc w:val="center"/>
        <w:rPr>
          <w:rFonts w:ascii="仿宋_GB2312" w:eastAsia="仿宋_GB2312" w:hAnsi="宋体" w:cs="宋体" w:hint="eastAsia"/>
          <w:color w:val="333333"/>
          <w:kern w:val="0"/>
          <w:sz w:val="32"/>
          <w:szCs w:val="32"/>
        </w:rPr>
      </w:pPr>
      <w:r w:rsidRPr="00F5783F">
        <w:rPr>
          <w:rFonts w:ascii="仿宋_GB2312" w:eastAsia="仿宋_GB2312" w:hAnsi="宋体" w:cs="宋体" w:hint="eastAsia"/>
          <w:noProof/>
          <w:color w:val="333333"/>
          <w:kern w:val="0"/>
          <w:sz w:val="32"/>
          <w:szCs w:val="32"/>
        </w:rPr>
        <w:lastRenderedPageBreak/>
        <w:drawing>
          <wp:inline distT="0" distB="0" distL="0" distR="0" wp14:anchorId="392A1C10" wp14:editId="1F837672">
            <wp:extent cx="5645336" cy="3298340"/>
            <wp:effectExtent l="0" t="0" r="0" b="0"/>
            <wp:docPr id="9" name="图片 9" descr="https://mmbiz.qpic.cn/mmbiz_png/WTmqnxLLLXlF0qibzxM3M3ofs5m5DCx0Pt1AzPwricclyXNr5JS5iaia93FpNT489JsfoC0UMRPQStKTHwcoFAeDR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WTmqnxLLLXlF0qibzxM3M3ofs5m5DCx0Pt1AzPwricclyXNr5JS5iaia93FpNT489JsfoC0UMRPQStKTHwcoFAeDRA/640?wx_fmt=png&amp;tp=webp&amp;wxfrom=5&amp;wx_lazy=1&amp;wx_c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5336" cy="3298340"/>
                    </a:xfrm>
                    <a:prstGeom prst="rect">
                      <a:avLst/>
                    </a:prstGeom>
                    <a:noFill/>
                    <a:ln>
                      <a:noFill/>
                    </a:ln>
                  </pic:spPr>
                </pic:pic>
              </a:graphicData>
            </a:graphic>
          </wp:inline>
        </w:drawing>
      </w:r>
    </w:p>
    <w:p w:rsidR="000A0186" w:rsidRPr="000A0186" w:rsidRDefault="000A0186" w:rsidP="000A0186">
      <w:pPr>
        <w:widowControl/>
        <w:shd w:val="clear" w:color="auto" w:fill="FFFFFF"/>
        <w:spacing w:line="420" w:lineRule="atLeast"/>
        <w:rPr>
          <w:rFonts w:ascii="仿宋_GB2312" w:eastAsia="仿宋_GB2312" w:hAnsi="宋体" w:cs="宋体" w:hint="eastAsia"/>
          <w:color w:val="333333"/>
          <w:kern w:val="0"/>
          <w:sz w:val="32"/>
          <w:szCs w:val="32"/>
        </w:rPr>
      </w:pPr>
      <w:r w:rsidRPr="000A0186">
        <w:rPr>
          <w:rFonts w:ascii="仿宋_GB2312" w:eastAsia="仿宋_GB2312" w:hAnsi="宋体" w:cs="宋体" w:hint="eastAsia"/>
          <w:color w:val="B2B2B2"/>
          <w:kern w:val="0"/>
          <w:sz w:val="32"/>
          <w:szCs w:val="32"/>
        </w:rPr>
        <w:t>图1是2008年兰州大学时任校长周绪红向《中国青年报》记者展示的东、中、西部地区高等教育方面的“资源配置表”，数据</w:t>
      </w:r>
      <w:proofErr w:type="gramStart"/>
      <w:r w:rsidRPr="000A0186">
        <w:rPr>
          <w:rFonts w:ascii="仿宋_GB2312" w:eastAsia="仿宋_GB2312" w:hAnsi="宋体" w:cs="宋体" w:hint="eastAsia"/>
          <w:color w:val="B2B2B2"/>
          <w:kern w:val="0"/>
          <w:sz w:val="32"/>
          <w:szCs w:val="32"/>
        </w:rPr>
        <w:t>较如今</w:t>
      </w:r>
      <w:proofErr w:type="gramEnd"/>
      <w:r w:rsidRPr="000A0186">
        <w:rPr>
          <w:rFonts w:ascii="仿宋_GB2312" w:eastAsia="仿宋_GB2312" w:hAnsi="宋体" w:cs="宋体" w:hint="eastAsia"/>
          <w:color w:val="B2B2B2"/>
          <w:kern w:val="0"/>
          <w:sz w:val="32"/>
          <w:szCs w:val="32"/>
        </w:rPr>
        <w:t>会有一定出入，但仍能看出当时东部和中西部地区高教资源方面的显著差距。（来源：一读EDU编辑部制作）</w:t>
      </w:r>
    </w:p>
    <w:p w:rsidR="000A0186" w:rsidRPr="000A0186" w:rsidRDefault="000A0186" w:rsidP="00F5783F">
      <w:pPr>
        <w:widowControl/>
        <w:shd w:val="clear" w:color="auto" w:fill="FFFFFF"/>
        <w:ind w:leftChars="186" w:left="391" w:firstLineChars="50" w:firstLine="160"/>
        <w:jc w:val="center"/>
        <w:rPr>
          <w:rFonts w:ascii="黑体" w:eastAsia="黑体" w:hAnsi="黑体" w:cs="宋体" w:hint="eastAsia"/>
          <w:b/>
          <w:bCs/>
          <w:color w:val="3F3F3F"/>
          <w:kern w:val="0"/>
          <w:sz w:val="32"/>
          <w:szCs w:val="32"/>
        </w:rPr>
      </w:pPr>
      <w:r w:rsidRPr="000A0186">
        <w:rPr>
          <w:rFonts w:ascii="黑体" w:eastAsia="黑体" w:hAnsi="黑体" w:cs="宋体" w:hint="eastAsia"/>
          <w:color w:val="333333"/>
          <w:kern w:val="0"/>
          <w:sz w:val="32"/>
          <w:szCs w:val="32"/>
          <w:shd w:val="clear" w:color="auto" w:fill="DDDDDD"/>
        </w:rPr>
        <w:t>02</w:t>
      </w:r>
      <w:r w:rsidRPr="00F5783F">
        <w:rPr>
          <w:rFonts w:ascii="黑体" w:eastAsia="黑体" w:hAnsi="黑体" w:cs="宋体" w:hint="eastAsia"/>
          <w:b/>
          <w:bCs/>
          <w:color w:val="3F3F3F"/>
          <w:kern w:val="0"/>
          <w:sz w:val="32"/>
          <w:szCs w:val="32"/>
        </w:rPr>
        <w:t>集群发展不是建大学城</w:t>
      </w:r>
    </w:p>
    <w:p w:rsidR="000A0186" w:rsidRPr="000A0186" w:rsidRDefault="000A0186" w:rsidP="00F5783F">
      <w:pPr>
        <w:widowControl/>
        <w:shd w:val="clear" w:color="auto" w:fill="FFFFFF"/>
        <w:spacing w:line="420" w:lineRule="atLeast"/>
        <w:ind w:firstLineChars="200" w:firstLine="640"/>
        <w:rPr>
          <w:rFonts w:ascii="仿宋_GB2312" w:eastAsia="仿宋_GB2312" w:hAnsi="宋体" w:cs="宋体" w:hint="eastAsia"/>
          <w:color w:val="333333"/>
          <w:kern w:val="0"/>
          <w:sz w:val="32"/>
          <w:szCs w:val="32"/>
        </w:rPr>
      </w:pPr>
      <w:r w:rsidRPr="000A0186">
        <w:rPr>
          <w:rFonts w:ascii="仿宋_GB2312" w:eastAsia="仿宋_GB2312" w:hAnsi="宋体" w:cs="宋体" w:hint="eastAsia"/>
          <w:color w:val="3F3F3F"/>
          <w:kern w:val="0"/>
          <w:sz w:val="32"/>
          <w:szCs w:val="32"/>
        </w:rPr>
        <w:t>西部高等教育如何集群发展？</w:t>
      </w:r>
      <w:r w:rsidRPr="00F5783F">
        <w:rPr>
          <w:rFonts w:ascii="仿宋_GB2312" w:eastAsia="仿宋_GB2312" w:hAnsi="宋体" w:cs="宋体" w:hint="eastAsia"/>
          <w:b/>
          <w:bCs/>
          <w:color w:val="AC1D10"/>
          <w:kern w:val="0"/>
          <w:sz w:val="32"/>
          <w:szCs w:val="32"/>
        </w:rPr>
        <w:t>适度“抱团取暖”将成为西部高校质量提升的必需</w:t>
      </w:r>
      <w:r w:rsidRPr="000A0186">
        <w:rPr>
          <w:rFonts w:ascii="仿宋_GB2312" w:eastAsia="仿宋_GB2312" w:hAnsi="宋体" w:cs="宋体" w:hint="eastAsia"/>
          <w:color w:val="3F3F3F"/>
          <w:kern w:val="0"/>
          <w:sz w:val="32"/>
          <w:szCs w:val="32"/>
        </w:rPr>
        <w:t>。2019年9月，教育部在对一份全国人大代表建议的回复中称，</w:t>
      </w:r>
      <w:r w:rsidRPr="00F5783F">
        <w:rPr>
          <w:rFonts w:ascii="仿宋_GB2312" w:eastAsia="仿宋_GB2312" w:hAnsi="宋体" w:cs="宋体" w:hint="eastAsia"/>
          <w:b/>
          <w:bCs/>
          <w:color w:val="AC1D10"/>
          <w:kern w:val="0"/>
          <w:sz w:val="32"/>
          <w:szCs w:val="32"/>
        </w:rPr>
        <w:t>通过建设若干个高等教育功能区，引导中西部高等教育主动对接全国主体功能区规划，主动融入国家重大战略、重点区域一体化和经济带、城市群、都市圈建设</w:t>
      </w:r>
      <w:r w:rsidRPr="000A0186">
        <w:rPr>
          <w:rFonts w:ascii="仿宋_GB2312" w:eastAsia="仿宋_GB2312" w:hAnsi="宋体" w:cs="宋体" w:hint="eastAsia"/>
          <w:color w:val="3F3F3F"/>
          <w:kern w:val="0"/>
          <w:sz w:val="32"/>
          <w:szCs w:val="32"/>
        </w:rPr>
        <w:t>，综合考虑地缘、交通、产业、文化和自然禀赋等因素，调整优化中西部高等教育区域分布、类型结构、学科专业等，形成特色发展、集群发展大格局。需要注意的是，</w:t>
      </w:r>
      <w:r w:rsidRPr="00F5783F">
        <w:rPr>
          <w:rFonts w:ascii="仿宋_GB2312" w:eastAsia="仿宋_GB2312" w:hAnsi="宋体" w:cs="宋体" w:hint="eastAsia"/>
          <w:b/>
          <w:bCs/>
          <w:color w:val="AC1D10"/>
          <w:kern w:val="0"/>
          <w:sz w:val="32"/>
          <w:szCs w:val="32"/>
        </w:rPr>
        <w:t>建设高等教育功能区，不是以往地方政府建设的大学城，给</w:t>
      </w:r>
      <w:r w:rsidRPr="00F5783F">
        <w:rPr>
          <w:rFonts w:ascii="仿宋_GB2312" w:eastAsia="仿宋_GB2312" w:hAnsi="宋体" w:cs="宋体" w:hint="eastAsia"/>
          <w:b/>
          <w:bCs/>
          <w:color w:val="AC1D10"/>
          <w:kern w:val="0"/>
          <w:sz w:val="32"/>
          <w:szCs w:val="32"/>
        </w:rPr>
        <w:lastRenderedPageBreak/>
        <w:t>一些高校建设新校区，用以拉动房地产开发和促进消费</w:t>
      </w:r>
      <w:r w:rsidRPr="000A0186">
        <w:rPr>
          <w:rFonts w:ascii="仿宋_GB2312" w:eastAsia="仿宋_GB2312" w:hAnsi="宋体" w:cs="宋体" w:hint="eastAsia"/>
          <w:color w:val="3F3F3F"/>
          <w:kern w:val="0"/>
          <w:sz w:val="32"/>
          <w:szCs w:val="32"/>
        </w:rPr>
        <w:t>。而是要服务国家区域发展战略，根据不同区域发展定位和特点，合理配置教育资源，发挥比较优势，深化区域教育协作。</w:t>
      </w:r>
    </w:p>
    <w:p w:rsidR="00F5783F" w:rsidRDefault="000A0186" w:rsidP="00B06F8A">
      <w:pPr>
        <w:widowControl/>
        <w:shd w:val="clear" w:color="auto" w:fill="FFFFFF"/>
        <w:jc w:val="center"/>
        <w:rPr>
          <w:rFonts w:ascii="黑体" w:eastAsia="黑体" w:hAnsi="黑体" w:cs="宋体" w:hint="eastAsia"/>
          <w:b/>
          <w:bCs/>
          <w:color w:val="3F3F3F"/>
          <w:kern w:val="0"/>
          <w:sz w:val="32"/>
          <w:szCs w:val="32"/>
        </w:rPr>
      </w:pPr>
      <w:r w:rsidRPr="000A0186">
        <w:rPr>
          <w:rFonts w:ascii="黑体" w:eastAsia="黑体" w:hAnsi="黑体" w:cs="宋体" w:hint="eastAsia"/>
          <w:color w:val="333333"/>
          <w:kern w:val="0"/>
          <w:sz w:val="32"/>
          <w:szCs w:val="32"/>
          <w:shd w:val="clear" w:color="auto" w:fill="DDDDDD"/>
        </w:rPr>
        <w:t>03</w:t>
      </w:r>
      <w:r w:rsidRPr="00F5783F">
        <w:rPr>
          <w:rFonts w:ascii="黑体" w:eastAsia="黑体" w:hAnsi="黑体" w:cs="宋体" w:hint="eastAsia"/>
          <w:b/>
          <w:bCs/>
          <w:color w:val="3F3F3F"/>
          <w:kern w:val="0"/>
          <w:sz w:val="32"/>
          <w:szCs w:val="32"/>
        </w:rPr>
        <w:t>中心城市率先集聚高教资源</w:t>
      </w:r>
    </w:p>
    <w:p w:rsidR="00B06F8A" w:rsidRPr="00F5783F" w:rsidRDefault="00B06F8A" w:rsidP="00F5783F">
      <w:pPr>
        <w:widowControl/>
        <w:shd w:val="clear" w:color="auto" w:fill="FFFFFF"/>
        <w:jc w:val="left"/>
        <w:rPr>
          <w:rFonts w:ascii="仿宋_GB2312" w:eastAsia="仿宋_GB2312" w:hAnsi="宋体" w:cs="宋体" w:hint="eastAsia"/>
          <w:color w:val="3F3F3F"/>
          <w:kern w:val="0"/>
          <w:sz w:val="32"/>
          <w:szCs w:val="32"/>
        </w:rPr>
      </w:pPr>
      <w:r w:rsidRPr="00F5783F">
        <w:rPr>
          <w:rFonts w:ascii="仿宋_GB2312" w:eastAsia="仿宋_GB2312" w:hAnsi="宋体" w:cs="宋体" w:hint="eastAsia"/>
          <w:b/>
          <w:bCs/>
          <w:color w:val="AC1D10"/>
          <w:kern w:val="0"/>
          <w:sz w:val="32"/>
          <w:szCs w:val="32"/>
        </w:rPr>
        <w:t xml:space="preserve">    </w:t>
      </w:r>
      <w:r w:rsidR="000A0186" w:rsidRPr="00F5783F">
        <w:rPr>
          <w:rFonts w:ascii="仿宋_GB2312" w:eastAsia="仿宋_GB2312" w:hAnsi="宋体" w:cs="宋体" w:hint="eastAsia"/>
          <w:b/>
          <w:bCs/>
          <w:color w:val="AC1D10"/>
          <w:kern w:val="0"/>
          <w:sz w:val="32"/>
          <w:szCs w:val="32"/>
        </w:rPr>
        <w:t>高等教育集群发展需要从以往粗放型的省域布局转变为精细化的城市布局</w:t>
      </w:r>
      <w:r w:rsidR="000A0186" w:rsidRPr="000A0186">
        <w:rPr>
          <w:rFonts w:ascii="仿宋_GB2312" w:eastAsia="仿宋_GB2312" w:hAnsi="宋体" w:cs="宋体" w:hint="eastAsia"/>
          <w:color w:val="3F3F3F"/>
          <w:kern w:val="0"/>
          <w:sz w:val="32"/>
          <w:szCs w:val="32"/>
        </w:rPr>
        <w:t>。中国教育学会副秘书长高书国认为，伴随着高等教育普及化，我国高等教育重心逐渐下移，普及化阶段的高等教育布局结构更加凸显地方化的特点。高等教育将更有力地服务于地级市、县（区）域产业结构转型升级。</w:t>
      </w:r>
      <w:r w:rsidR="000A0186" w:rsidRPr="00F5783F">
        <w:rPr>
          <w:rFonts w:ascii="仿宋_GB2312" w:eastAsia="仿宋_GB2312" w:hAnsi="宋体" w:cs="宋体" w:hint="eastAsia"/>
          <w:b/>
          <w:bCs/>
          <w:color w:val="AC1D10"/>
          <w:kern w:val="0"/>
          <w:sz w:val="32"/>
          <w:szCs w:val="32"/>
        </w:rPr>
        <w:t>在东部发达地区，高校布局正在呈现均衡化特征</w:t>
      </w:r>
      <w:r w:rsidR="000A0186" w:rsidRPr="000A0186">
        <w:rPr>
          <w:rFonts w:ascii="仿宋_GB2312" w:eastAsia="仿宋_GB2312" w:hAnsi="宋体" w:cs="宋体" w:hint="eastAsia"/>
          <w:color w:val="3F3F3F"/>
          <w:kern w:val="0"/>
          <w:sz w:val="32"/>
          <w:szCs w:val="32"/>
        </w:rPr>
        <w:t>，青岛、深圳等新兴城市正在快速积聚高等教育资源，</w:t>
      </w:r>
      <w:r w:rsidR="000A0186" w:rsidRPr="00F5783F">
        <w:rPr>
          <w:rFonts w:ascii="仿宋_GB2312" w:eastAsia="仿宋_GB2312" w:hAnsi="宋体" w:cs="宋体" w:hint="eastAsia"/>
          <w:b/>
          <w:bCs/>
          <w:color w:val="AC1D10"/>
          <w:kern w:val="0"/>
          <w:sz w:val="32"/>
          <w:szCs w:val="32"/>
        </w:rPr>
        <w:t>而在中西部地区，高等教育资源仍集中在中心城市</w:t>
      </w:r>
      <w:r w:rsidR="000A0186" w:rsidRPr="000A0186">
        <w:rPr>
          <w:rFonts w:ascii="仿宋_GB2312" w:eastAsia="仿宋_GB2312" w:hAnsi="宋体" w:cs="宋体" w:hint="eastAsia"/>
          <w:color w:val="3F3F3F"/>
          <w:kern w:val="0"/>
          <w:sz w:val="32"/>
          <w:szCs w:val="32"/>
        </w:rPr>
        <w:t>。</w:t>
      </w:r>
    </w:p>
    <w:p w:rsidR="00B06F8A" w:rsidRPr="00F5783F" w:rsidRDefault="000A0186" w:rsidP="00F5783F">
      <w:pPr>
        <w:widowControl/>
        <w:shd w:val="clear" w:color="auto" w:fill="FFFFFF"/>
        <w:spacing w:line="420" w:lineRule="atLeast"/>
        <w:ind w:firstLineChars="200" w:firstLine="640"/>
        <w:rPr>
          <w:rFonts w:ascii="仿宋_GB2312" w:eastAsia="仿宋_GB2312" w:hAnsi="宋体" w:cs="宋体" w:hint="eastAsia"/>
          <w:color w:val="3F3F3F"/>
          <w:kern w:val="0"/>
          <w:sz w:val="32"/>
          <w:szCs w:val="32"/>
        </w:rPr>
      </w:pPr>
      <w:r w:rsidRPr="000A0186">
        <w:rPr>
          <w:rFonts w:ascii="仿宋_GB2312" w:eastAsia="仿宋_GB2312" w:hAnsi="宋体" w:cs="宋体" w:hint="eastAsia"/>
          <w:color w:val="3F3F3F"/>
          <w:kern w:val="0"/>
          <w:sz w:val="32"/>
          <w:szCs w:val="32"/>
        </w:rPr>
        <w:t>随着西部人口流动的趋势，这样的资源分布特征或将更为鲜明。从城市来看，</w:t>
      </w:r>
      <w:r w:rsidRPr="00F5783F">
        <w:rPr>
          <w:rFonts w:ascii="仿宋_GB2312" w:eastAsia="仿宋_GB2312" w:hAnsi="宋体" w:cs="宋体" w:hint="eastAsia"/>
          <w:b/>
          <w:bCs/>
          <w:color w:val="AC1D10"/>
          <w:kern w:val="0"/>
          <w:sz w:val="32"/>
          <w:szCs w:val="32"/>
        </w:rPr>
        <w:t>西安的本科高校数量居全国第三，仅次于北京和武汉</w:t>
      </w:r>
      <w:r w:rsidRPr="000A0186">
        <w:rPr>
          <w:rFonts w:ascii="仿宋_GB2312" w:eastAsia="仿宋_GB2312" w:hAnsi="宋体" w:cs="宋体" w:hint="eastAsia"/>
          <w:color w:val="3F3F3F"/>
          <w:kern w:val="0"/>
          <w:sz w:val="32"/>
          <w:szCs w:val="32"/>
        </w:rPr>
        <w:t>。这主要得益于这两点：抗战时期的院校大转移和建国后的三线布局，由此产生了西安交通大学、西北工业大学、西北农林科技大学、西安电子科技大学等名校。</w:t>
      </w:r>
    </w:p>
    <w:p w:rsidR="000A0186" w:rsidRPr="000A0186" w:rsidRDefault="000A0186" w:rsidP="00F5783F">
      <w:pPr>
        <w:widowControl/>
        <w:shd w:val="clear" w:color="auto" w:fill="FFFFFF"/>
        <w:spacing w:line="420" w:lineRule="atLeast"/>
        <w:ind w:firstLineChars="200" w:firstLine="640"/>
        <w:rPr>
          <w:rFonts w:ascii="仿宋_GB2312" w:eastAsia="仿宋_GB2312" w:hAnsi="宋体" w:cs="宋体" w:hint="eastAsia"/>
          <w:color w:val="333333"/>
          <w:kern w:val="0"/>
          <w:sz w:val="32"/>
          <w:szCs w:val="32"/>
        </w:rPr>
      </w:pPr>
      <w:r w:rsidRPr="000A0186">
        <w:rPr>
          <w:rFonts w:ascii="仿宋_GB2312" w:eastAsia="仿宋_GB2312" w:hAnsi="宋体" w:cs="宋体" w:hint="eastAsia"/>
          <w:color w:val="3F3F3F"/>
          <w:kern w:val="0"/>
          <w:sz w:val="32"/>
          <w:szCs w:val="32"/>
        </w:rPr>
        <w:t>再以广西为例，截至2019年，全区高校共81所，其中，普通本科院校38所，其中培养研究生的单位只有13所。可以说，广西高校资源少，优质高等教育资源更少。</w:t>
      </w:r>
      <w:r w:rsidRPr="000A0186">
        <w:rPr>
          <w:rFonts w:ascii="仿宋_GB2312" w:eastAsia="仿宋_GB2312" w:hAnsi="微软雅黑" w:cs="宋体" w:hint="eastAsia"/>
          <w:color w:val="3F3F3F"/>
          <w:kern w:val="0"/>
          <w:sz w:val="32"/>
          <w:szCs w:val="32"/>
        </w:rPr>
        <w:t>从高校布局结构来看，南宁有37所，桂林有13所，本科高校更是主</w:t>
      </w:r>
      <w:r w:rsidRPr="000A0186">
        <w:rPr>
          <w:rFonts w:ascii="仿宋_GB2312" w:eastAsia="仿宋_GB2312" w:hAnsi="微软雅黑" w:cs="宋体" w:hint="eastAsia"/>
          <w:color w:val="3F3F3F"/>
          <w:kern w:val="0"/>
          <w:sz w:val="32"/>
          <w:szCs w:val="32"/>
        </w:rPr>
        <w:lastRenderedPageBreak/>
        <w:t>要位于南宁、桂林。</w:t>
      </w:r>
      <w:r w:rsidRPr="000A0186">
        <w:rPr>
          <w:rFonts w:ascii="仿宋_GB2312" w:eastAsia="仿宋_GB2312" w:hAnsi="宋体" w:cs="宋体" w:hint="eastAsia"/>
          <w:color w:val="3F3F3F"/>
          <w:kern w:val="0"/>
          <w:sz w:val="32"/>
          <w:szCs w:val="32"/>
        </w:rPr>
        <w:t>因此，</w:t>
      </w:r>
      <w:r w:rsidRPr="00F5783F">
        <w:rPr>
          <w:rFonts w:ascii="仿宋_GB2312" w:eastAsia="仿宋_GB2312" w:hAnsi="宋体" w:cs="宋体" w:hint="eastAsia"/>
          <w:b/>
          <w:bCs/>
          <w:color w:val="AC1D10"/>
          <w:kern w:val="0"/>
          <w:sz w:val="32"/>
          <w:szCs w:val="32"/>
        </w:rPr>
        <w:t>广西高等教育的集群发展，必须以南宁、桂林为中心</w:t>
      </w:r>
      <w:r w:rsidRPr="000A0186">
        <w:rPr>
          <w:rFonts w:ascii="仿宋_GB2312" w:eastAsia="仿宋_GB2312" w:hAnsi="宋体" w:cs="宋体" w:hint="eastAsia"/>
          <w:color w:val="3F3F3F"/>
          <w:kern w:val="0"/>
          <w:sz w:val="32"/>
          <w:szCs w:val="32"/>
        </w:rPr>
        <w:t>。</w:t>
      </w:r>
    </w:p>
    <w:p w:rsidR="000A0186" w:rsidRPr="000A0186" w:rsidRDefault="000A0186" w:rsidP="00F5783F">
      <w:pPr>
        <w:widowControl/>
        <w:shd w:val="clear" w:color="auto" w:fill="FFFFFF"/>
        <w:spacing w:line="420" w:lineRule="atLeast"/>
        <w:ind w:firstLineChars="200" w:firstLine="640"/>
        <w:rPr>
          <w:rFonts w:ascii="仿宋_GB2312" w:eastAsia="仿宋_GB2312" w:hAnsi="宋体" w:cs="宋体" w:hint="eastAsia"/>
          <w:color w:val="333333"/>
          <w:kern w:val="0"/>
          <w:sz w:val="32"/>
          <w:szCs w:val="32"/>
        </w:rPr>
      </w:pPr>
      <w:r w:rsidRPr="000A0186">
        <w:rPr>
          <w:rFonts w:ascii="仿宋_GB2312" w:eastAsia="仿宋_GB2312" w:hAnsi="微软雅黑" w:cs="宋体" w:hint="eastAsia"/>
          <w:color w:val="3F3F3F"/>
          <w:kern w:val="0"/>
          <w:sz w:val="32"/>
          <w:szCs w:val="32"/>
        </w:rPr>
        <w:t>广西师范大学校长贺祖斌就</w:t>
      </w:r>
      <w:r w:rsidRPr="00F5783F">
        <w:rPr>
          <w:rFonts w:ascii="仿宋_GB2312" w:eastAsia="仿宋_GB2312" w:hAnsi="微软雅黑" w:cs="宋体" w:hint="eastAsia"/>
          <w:b/>
          <w:bCs/>
          <w:color w:val="AC1D10"/>
          <w:kern w:val="0"/>
          <w:sz w:val="32"/>
          <w:szCs w:val="32"/>
        </w:rPr>
        <w:t>建议，加快南宁教育园区、桂林高等教育集聚区建设</w:t>
      </w:r>
      <w:r w:rsidRPr="000A0186">
        <w:rPr>
          <w:rFonts w:ascii="仿宋_GB2312" w:eastAsia="仿宋_GB2312" w:hAnsi="微软雅黑" w:cs="宋体" w:hint="eastAsia"/>
          <w:color w:val="3F3F3F"/>
          <w:kern w:val="0"/>
          <w:sz w:val="32"/>
          <w:szCs w:val="32"/>
        </w:rPr>
        <w:t>，努力实现学校集中布局、学科集群发展、资源集约利用、功能集合构建，形成大学与城市融合发展、学科与产业相适应的高等教育集聚区。</w:t>
      </w:r>
    </w:p>
    <w:p w:rsidR="000A0186" w:rsidRPr="000A0186" w:rsidRDefault="000A0186" w:rsidP="00F5783F">
      <w:pPr>
        <w:widowControl/>
        <w:shd w:val="clear" w:color="auto" w:fill="FFFFFF"/>
        <w:spacing w:line="420" w:lineRule="atLeast"/>
        <w:ind w:firstLineChars="200" w:firstLine="640"/>
        <w:rPr>
          <w:rFonts w:ascii="仿宋_GB2312" w:eastAsia="仿宋_GB2312" w:hAnsi="宋体" w:cs="宋体" w:hint="eastAsia"/>
          <w:color w:val="333333"/>
          <w:kern w:val="0"/>
          <w:sz w:val="32"/>
          <w:szCs w:val="32"/>
        </w:rPr>
      </w:pPr>
      <w:r w:rsidRPr="000A0186">
        <w:rPr>
          <w:rFonts w:ascii="仿宋_GB2312" w:eastAsia="仿宋_GB2312" w:hAnsi="微软雅黑" w:cs="宋体" w:hint="eastAsia"/>
          <w:color w:val="3F3F3F"/>
          <w:kern w:val="0"/>
          <w:sz w:val="32"/>
          <w:szCs w:val="32"/>
        </w:rPr>
        <w:t>再比如，</w:t>
      </w:r>
      <w:r w:rsidRPr="00F5783F">
        <w:rPr>
          <w:rFonts w:ascii="仿宋_GB2312" w:eastAsia="仿宋_GB2312" w:hAnsi="微软雅黑" w:cs="宋体" w:hint="eastAsia"/>
          <w:b/>
          <w:bCs/>
          <w:color w:val="AC1D10"/>
          <w:kern w:val="0"/>
          <w:sz w:val="32"/>
          <w:szCs w:val="32"/>
        </w:rPr>
        <w:t>决定建设成渝地区双城经济圈后，自贡市委就提出，融入成渝一体化技术交易市场</w:t>
      </w:r>
      <w:r w:rsidRPr="000A0186">
        <w:rPr>
          <w:rFonts w:ascii="仿宋_GB2312" w:eastAsia="仿宋_GB2312" w:hAnsi="微软雅黑" w:cs="宋体" w:hint="eastAsia"/>
          <w:color w:val="3F3F3F"/>
          <w:kern w:val="0"/>
          <w:sz w:val="32"/>
          <w:szCs w:val="32"/>
        </w:rPr>
        <w:t>，共建一批技术转移中心，</w:t>
      </w:r>
      <w:r w:rsidRPr="00F5783F">
        <w:rPr>
          <w:rFonts w:ascii="仿宋_GB2312" w:eastAsia="仿宋_GB2312" w:hAnsi="微软雅黑" w:cs="宋体" w:hint="eastAsia"/>
          <w:b/>
          <w:bCs/>
          <w:color w:val="AC1D10"/>
          <w:kern w:val="0"/>
          <w:sz w:val="32"/>
          <w:szCs w:val="32"/>
        </w:rPr>
        <w:t>加强与知名高校和科研院所合作，共同建设科教产业园和科技成果转化与孵化基地</w:t>
      </w:r>
      <w:r w:rsidRPr="000A0186">
        <w:rPr>
          <w:rFonts w:ascii="仿宋_GB2312" w:eastAsia="仿宋_GB2312" w:hAnsi="微软雅黑" w:cs="宋体" w:hint="eastAsia"/>
          <w:color w:val="3F3F3F"/>
          <w:kern w:val="0"/>
          <w:sz w:val="32"/>
          <w:szCs w:val="32"/>
        </w:rPr>
        <w:t>。</w:t>
      </w:r>
      <w:r w:rsidRPr="00F5783F">
        <w:rPr>
          <w:rFonts w:ascii="仿宋_GB2312" w:eastAsia="仿宋_GB2312" w:hAnsi="宋体" w:cs="宋体" w:hint="eastAsia"/>
          <w:noProof/>
          <w:color w:val="333333"/>
          <w:kern w:val="0"/>
          <w:sz w:val="32"/>
          <w:szCs w:val="32"/>
        </w:rPr>
        <mc:AlternateContent>
          <mc:Choice Requires="wps">
            <w:drawing>
              <wp:inline distT="0" distB="0" distL="0" distR="0" wp14:anchorId="1163A4B8" wp14:editId="36B2EE40">
                <wp:extent cx="304800" cy="304800"/>
                <wp:effectExtent l="0" t="0" r="0" b="0"/>
                <wp:docPr id="7" name="矩形 7"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CHRzggAwAAMw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B06F8A" w:rsidRPr="00F5783F" w:rsidRDefault="000A0186" w:rsidP="00B06F8A">
      <w:pPr>
        <w:widowControl/>
        <w:shd w:val="clear" w:color="auto" w:fill="FFFFFF"/>
        <w:jc w:val="center"/>
        <w:rPr>
          <w:rFonts w:ascii="仿宋_GB2312" w:eastAsia="仿宋_GB2312" w:hAnsi="宋体" w:cs="宋体" w:hint="eastAsia"/>
          <w:b/>
          <w:bCs/>
          <w:color w:val="AC1D10"/>
          <w:kern w:val="0"/>
          <w:sz w:val="32"/>
          <w:szCs w:val="32"/>
        </w:rPr>
      </w:pPr>
      <w:r w:rsidRPr="000A0186">
        <w:rPr>
          <w:rFonts w:ascii="仿宋_GB2312" w:eastAsia="仿宋_GB2312" w:hAnsi="宋体" w:cs="宋体" w:hint="eastAsia"/>
          <w:color w:val="333333"/>
          <w:kern w:val="0"/>
          <w:sz w:val="32"/>
          <w:szCs w:val="32"/>
          <w:shd w:val="clear" w:color="auto" w:fill="DDDDDD"/>
        </w:rPr>
        <w:t>04</w:t>
      </w:r>
      <w:r w:rsidRPr="00F5783F">
        <w:rPr>
          <w:rFonts w:ascii="黑体" w:eastAsia="黑体" w:hAnsi="黑体" w:cs="宋体" w:hint="eastAsia"/>
          <w:b/>
          <w:bCs/>
          <w:color w:val="3F3F3F"/>
          <w:kern w:val="0"/>
          <w:sz w:val="32"/>
          <w:szCs w:val="32"/>
        </w:rPr>
        <w:t>东部高校支援合作</w:t>
      </w:r>
    </w:p>
    <w:p w:rsidR="000A0186" w:rsidRPr="000A0186" w:rsidRDefault="00B06F8A" w:rsidP="00F5783F">
      <w:pPr>
        <w:widowControl/>
        <w:shd w:val="clear" w:color="auto" w:fill="FFFFFF"/>
        <w:jc w:val="left"/>
        <w:rPr>
          <w:rFonts w:ascii="仿宋_GB2312" w:eastAsia="仿宋_GB2312" w:hAnsi="宋体" w:cs="宋体" w:hint="eastAsia"/>
          <w:color w:val="333333"/>
          <w:kern w:val="0"/>
          <w:sz w:val="32"/>
          <w:szCs w:val="32"/>
        </w:rPr>
      </w:pPr>
      <w:r w:rsidRPr="00F5783F">
        <w:rPr>
          <w:rFonts w:ascii="仿宋_GB2312" w:eastAsia="仿宋_GB2312" w:hAnsi="宋体" w:cs="宋体" w:hint="eastAsia"/>
          <w:b/>
          <w:bCs/>
          <w:color w:val="3F3F3F"/>
          <w:kern w:val="0"/>
          <w:sz w:val="32"/>
          <w:szCs w:val="32"/>
        </w:rPr>
        <w:t xml:space="preserve">    </w:t>
      </w:r>
      <w:r w:rsidR="000A0186" w:rsidRPr="00F5783F">
        <w:rPr>
          <w:rFonts w:ascii="仿宋_GB2312" w:eastAsia="仿宋_GB2312" w:hAnsi="宋体" w:cs="宋体" w:hint="eastAsia"/>
          <w:b/>
          <w:bCs/>
          <w:color w:val="AC1D10"/>
          <w:kern w:val="0"/>
          <w:sz w:val="32"/>
          <w:szCs w:val="32"/>
        </w:rPr>
        <w:t>西部高等教育的发展，离不开东部地区，乃至举全国之力的支持</w:t>
      </w:r>
      <w:r w:rsidR="000A0186" w:rsidRPr="000A0186">
        <w:rPr>
          <w:rFonts w:ascii="仿宋_GB2312" w:eastAsia="仿宋_GB2312" w:hAnsi="宋体" w:cs="宋体" w:hint="eastAsia"/>
          <w:color w:val="3F3F3F"/>
          <w:kern w:val="0"/>
          <w:sz w:val="32"/>
          <w:szCs w:val="32"/>
        </w:rPr>
        <w:t>。教育部于2015年10月21日批准中国石油大学（北京）建设克拉玛依校区，这是教育部直属高校落户新疆办学的第一所大学。</w:t>
      </w:r>
      <w:r w:rsidR="000A0186" w:rsidRPr="00F5783F">
        <w:rPr>
          <w:rFonts w:ascii="仿宋_GB2312" w:eastAsia="仿宋_GB2312" w:hAnsi="宋体" w:cs="宋体" w:hint="eastAsia"/>
          <w:b/>
          <w:bCs/>
          <w:color w:val="AC1D10"/>
          <w:kern w:val="0"/>
          <w:sz w:val="32"/>
          <w:szCs w:val="32"/>
        </w:rPr>
        <w:t>越来越多的东部名校到中西部地区办学或开展合作项目</w:t>
      </w:r>
      <w:r w:rsidR="000A0186" w:rsidRPr="000A0186">
        <w:rPr>
          <w:rFonts w:ascii="仿宋_GB2312" w:eastAsia="仿宋_GB2312" w:hAnsi="宋体" w:cs="宋体" w:hint="eastAsia"/>
          <w:color w:val="3F3F3F"/>
          <w:kern w:val="0"/>
          <w:sz w:val="32"/>
          <w:szCs w:val="32"/>
        </w:rPr>
        <w:t>。近日，北京大学、四川大学分别与重庆市政府签署战略合作协议，中国农业大学、重庆大学与四川省政府签署战略合作协议。据报道，重庆市和北京大学将在西部（重庆）科学城共建北京大学重庆大数据研究院、科学中心以及一批具有重要学术影响力的重大科技基础设施。</w:t>
      </w:r>
    </w:p>
    <w:p w:rsidR="000A0186" w:rsidRPr="000A0186" w:rsidRDefault="000A0186" w:rsidP="00F5783F">
      <w:pPr>
        <w:widowControl/>
        <w:shd w:val="clear" w:color="auto" w:fill="FFFFFF"/>
        <w:spacing w:line="420" w:lineRule="atLeast"/>
        <w:ind w:firstLineChars="200" w:firstLine="640"/>
        <w:rPr>
          <w:rFonts w:ascii="仿宋_GB2312" w:eastAsia="仿宋_GB2312" w:hAnsi="宋体" w:cs="宋体" w:hint="eastAsia"/>
          <w:color w:val="333333"/>
          <w:kern w:val="0"/>
          <w:sz w:val="32"/>
          <w:szCs w:val="32"/>
        </w:rPr>
      </w:pPr>
      <w:r w:rsidRPr="000A0186">
        <w:rPr>
          <w:rFonts w:ascii="仿宋_GB2312" w:eastAsia="仿宋_GB2312" w:hAnsi="宋体" w:cs="宋体" w:hint="eastAsia"/>
          <w:color w:val="3F3F3F"/>
          <w:kern w:val="0"/>
          <w:sz w:val="32"/>
          <w:szCs w:val="32"/>
        </w:rPr>
        <w:t>教育部科技司也曾表示，支持属地高校与地方紧密合作，积极参与或牵头建设大平台、大设施，共同承担大项目，指</w:t>
      </w:r>
      <w:r w:rsidRPr="000A0186">
        <w:rPr>
          <w:rFonts w:ascii="仿宋_GB2312" w:eastAsia="仿宋_GB2312" w:hAnsi="宋体" w:cs="宋体" w:hint="eastAsia"/>
          <w:color w:val="3F3F3F"/>
          <w:kern w:val="0"/>
          <w:sz w:val="32"/>
          <w:szCs w:val="32"/>
        </w:rPr>
        <w:lastRenderedPageBreak/>
        <w:t>导属地高校加强教育部重点实验室、工程研究中心等科技创新平台建设。另外，自2004年起，教育部会同有关部门开展省部共建工作。</w:t>
      </w:r>
      <w:r w:rsidRPr="00F5783F">
        <w:rPr>
          <w:rFonts w:ascii="仿宋_GB2312" w:eastAsia="仿宋_GB2312" w:hAnsi="宋体" w:cs="宋体" w:hint="eastAsia"/>
          <w:b/>
          <w:bCs/>
          <w:color w:val="AC1D10"/>
          <w:kern w:val="0"/>
          <w:sz w:val="32"/>
          <w:szCs w:val="32"/>
        </w:rPr>
        <w:t>省部共建高校共81所，其中中西部地区高校43所，占53%</w:t>
      </w:r>
      <w:r w:rsidRPr="000A0186">
        <w:rPr>
          <w:rFonts w:ascii="仿宋_GB2312" w:eastAsia="仿宋_GB2312" w:hAnsi="宋体" w:cs="宋体" w:hint="eastAsia"/>
          <w:color w:val="3F3F3F"/>
          <w:kern w:val="0"/>
          <w:sz w:val="32"/>
          <w:szCs w:val="32"/>
        </w:rPr>
        <w:t>。</w:t>
      </w:r>
    </w:p>
    <w:p w:rsidR="000A0186" w:rsidRPr="000A0186" w:rsidRDefault="000A0186" w:rsidP="00F5783F">
      <w:pPr>
        <w:widowControl/>
        <w:shd w:val="clear" w:color="auto" w:fill="FFFFFF"/>
        <w:spacing w:line="420" w:lineRule="atLeast"/>
        <w:ind w:firstLineChars="200" w:firstLine="640"/>
        <w:rPr>
          <w:rFonts w:ascii="仿宋_GB2312" w:eastAsia="仿宋_GB2312" w:hAnsi="宋体" w:cs="宋体" w:hint="eastAsia"/>
          <w:color w:val="333333"/>
          <w:kern w:val="0"/>
          <w:sz w:val="32"/>
          <w:szCs w:val="32"/>
        </w:rPr>
      </w:pPr>
      <w:r w:rsidRPr="000A0186">
        <w:rPr>
          <w:rFonts w:ascii="仿宋_GB2312" w:eastAsia="仿宋_GB2312" w:hAnsi="宋体" w:cs="宋体" w:hint="eastAsia"/>
          <w:color w:val="3F3F3F"/>
          <w:kern w:val="0"/>
          <w:sz w:val="32"/>
          <w:szCs w:val="32"/>
        </w:rPr>
        <w:t>2018年，</w:t>
      </w:r>
      <w:r w:rsidRPr="00F5783F">
        <w:rPr>
          <w:rFonts w:ascii="仿宋_GB2312" w:eastAsia="仿宋_GB2312" w:hAnsi="宋体" w:cs="宋体" w:hint="eastAsia"/>
          <w:b/>
          <w:bCs/>
          <w:color w:val="AC1D10"/>
          <w:kern w:val="0"/>
          <w:sz w:val="32"/>
          <w:szCs w:val="32"/>
        </w:rPr>
        <w:t>教育部以</w:t>
      </w:r>
      <w:proofErr w:type="gramStart"/>
      <w:r w:rsidRPr="00F5783F">
        <w:rPr>
          <w:rFonts w:ascii="仿宋_GB2312" w:eastAsia="仿宋_GB2312" w:hAnsi="宋体" w:cs="宋体" w:hint="eastAsia"/>
          <w:b/>
          <w:bCs/>
          <w:color w:val="AC1D10"/>
          <w:kern w:val="0"/>
          <w:sz w:val="32"/>
          <w:szCs w:val="32"/>
        </w:rPr>
        <w:t>部省合建模</w:t>
      </w:r>
      <w:proofErr w:type="gramEnd"/>
      <w:r w:rsidRPr="00F5783F">
        <w:rPr>
          <w:rFonts w:ascii="仿宋_GB2312" w:eastAsia="仿宋_GB2312" w:hAnsi="宋体" w:cs="宋体" w:hint="eastAsia"/>
          <w:b/>
          <w:bCs/>
          <w:color w:val="AC1D10"/>
          <w:kern w:val="0"/>
          <w:sz w:val="32"/>
          <w:szCs w:val="32"/>
        </w:rPr>
        <w:t>式支持中西部14省份（含新疆生产建设兵团）各重点建设1所地方高水平大学，参照教育部直属高校模式对合建高校的发展予以指导支持</w:t>
      </w:r>
      <w:r w:rsidRPr="000A0186">
        <w:rPr>
          <w:rFonts w:ascii="仿宋_GB2312" w:eastAsia="仿宋_GB2312" w:hAnsi="宋体" w:cs="宋体" w:hint="eastAsia"/>
          <w:color w:val="3F3F3F"/>
          <w:kern w:val="0"/>
          <w:sz w:val="32"/>
          <w:szCs w:val="32"/>
        </w:rPr>
        <w:t>，进一步解决我国高等教育发展不平衡不充分问题。</w:t>
      </w:r>
    </w:p>
    <w:p w:rsidR="000A0186" w:rsidRPr="000A0186" w:rsidRDefault="000A0186" w:rsidP="00F5783F">
      <w:pPr>
        <w:widowControl/>
        <w:shd w:val="clear" w:color="auto" w:fill="FFFFFF"/>
        <w:jc w:val="center"/>
        <w:rPr>
          <w:rFonts w:ascii="黑体" w:eastAsia="黑体" w:hAnsi="黑体" w:cs="宋体" w:hint="eastAsia"/>
          <w:b/>
          <w:bCs/>
          <w:color w:val="3F3F3F"/>
          <w:kern w:val="0"/>
          <w:sz w:val="32"/>
          <w:szCs w:val="32"/>
        </w:rPr>
      </w:pPr>
      <w:r w:rsidRPr="000A0186">
        <w:rPr>
          <w:rFonts w:ascii="仿宋_GB2312" w:eastAsia="仿宋_GB2312" w:hAnsi="宋体" w:cs="宋体" w:hint="eastAsia"/>
          <w:color w:val="333333"/>
          <w:kern w:val="0"/>
          <w:sz w:val="32"/>
          <w:szCs w:val="32"/>
          <w:shd w:val="clear" w:color="auto" w:fill="DDDDDD"/>
        </w:rPr>
        <w:t>05</w:t>
      </w:r>
      <w:r w:rsidRPr="00F5783F">
        <w:rPr>
          <w:rFonts w:ascii="黑体" w:eastAsia="黑体" w:hAnsi="黑体" w:cs="宋体" w:hint="eastAsia"/>
          <w:b/>
          <w:bCs/>
          <w:color w:val="3F3F3F"/>
          <w:kern w:val="0"/>
          <w:sz w:val="32"/>
          <w:szCs w:val="32"/>
        </w:rPr>
        <w:t>可能不会大规模新建高校</w:t>
      </w:r>
    </w:p>
    <w:p w:rsidR="000A0186" w:rsidRPr="000A0186" w:rsidRDefault="000A0186" w:rsidP="00F5783F">
      <w:pPr>
        <w:widowControl/>
        <w:shd w:val="clear" w:color="auto" w:fill="FFFFFF"/>
        <w:spacing w:line="420" w:lineRule="atLeast"/>
        <w:ind w:firstLineChars="196" w:firstLine="630"/>
        <w:rPr>
          <w:rFonts w:ascii="仿宋_GB2312" w:eastAsia="仿宋_GB2312" w:hAnsi="宋体" w:cs="宋体" w:hint="eastAsia"/>
          <w:color w:val="333333"/>
          <w:kern w:val="0"/>
          <w:sz w:val="32"/>
          <w:szCs w:val="32"/>
        </w:rPr>
      </w:pPr>
      <w:r w:rsidRPr="00F5783F">
        <w:rPr>
          <w:rFonts w:ascii="仿宋_GB2312" w:eastAsia="仿宋_GB2312" w:hAnsi="宋体" w:cs="宋体" w:hint="eastAsia"/>
          <w:b/>
          <w:bCs/>
          <w:color w:val="AC1D10"/>
          <w:kern w:val="0"/>
          <w:sz w:val="32"/>
          <w:szCs w:val="32"/>
        </w:rPr>
        <w:t>提出西部高等教育集群发展，或许意味着，西部今后可能不会大规模新建高校</w:t>
      </w:r>
      <w:r w:rsidRPr="000A0186">
        <w:rPr>
          <w:rFonts w:ascii="仿宋_GB2312" w:eastAsia="仿宋_GB2312" w:hAnsi="宋体" w:cs="宋体" w:hint="eastAsia"/>
          <w:color w:val="3F3F3F"/>
          <w:kern w:val="0"/>
          <w:sz w:val="32"/>
          <w:szCs w:val="32"/>
        </w:rPr>
        <w:t>。在全国两会上，</w:t>
      </w:r>
      <w:r w:rsidRPr="00F5783F">
        <w:rPr>
          <w:rFonts w:ascii="仿宋_GB2312" w:eastAsia="仿宋_GB2312" w:hAnsi="宋体" w:cs="宋体" w:hint="eastAsia"/>
          <w:b/>
          <w:bCs/>
          <w:color w:val="AC1D10"/>
          <w:kern w:val="0"/>
          <w:sz w:val="32"/>
          <w:szCs w:val="32"/>
        </w:rPr>
        <w:t>曾有人大代表建议高水平大学在中西部新建分校和校区，但教育部在今年初公布的答复中口径颇严</w:t>
      </w:r>
      <w:r w:rsidRPr="000A0186">
        <w:rPr>
          <w:rFonts w:ascii="仿宋_GB2312" w:eastAsia="仿宋_GB2312" w:hAnsi="宋体" w:cs="宋体" w:hint="eastAsia"/>
          <w:color w:val="3F3F3F"/>
          <w:kern w:val="0"/>
          <w:sz w:val="32"/>
          <w:szCs w:val="32"/>
        </w:rPr>
        <w:t>。答复指出，在解决好异地校区办学定位和发展建设规划、持续性运行经费支持、师资队伍建设等重大问题的基础上，再结合优化中西部地区高等教育布局的需要，严格按照有关法律法规规定和高校办学条件标准进行审批。</w:t>
      </w:r>
    </w:p>
    <w:p w:rsidR="000A0186" w:rsidRPr="000A0186" w:rsidRDefault="000A0186" w:rsidP="00F5783F">
      <w:pPr>
        <w:widowControl/>
        <w:shd w:val="clear" w:color="auto" w:fill="FFFFFF"/>
        <w:spacing w:line="420" w:lineRule="atLeast"/>
        <w:ind w:firstLineChars="200" w:firstLine="640"/>
        <w:rPr>
          <w:rFonts w:ascii="仿宋_GB2312" w:eastAsia="仿宋_GB2312" w:hAnsi="宋体" w:cs="宋体" w:hint="eastAsia"/>
          <w:color w:val="333333"/>
          <w:kern w:val="0"/>
          <w:sz w:val="32"/>
          <w:szCs w:val="32"/>
        </w:rPr>
      </w:pPr>
      <w:r w:rsidRPr="000A0186">
        <w:rPr>
          <w:rFonts w:ascii="仿宋_GB2312" w:eastAsia="仿宋_GB2312" w:hAnsi="宋体" w:cs="宋体" w:hint="eastAsia"/>
          <w:color w:val="3F3F3F"/>
          <w:kern w:val="0"/>
          <w:sz w:val="32"/>
          <w:szCs w:val="32"/>
        </w:rPr>
        <w:t>大学布局需要与人口分布状况紧密相关。“全国大学的区域布局基本均衡，与各地人口、文化、经济、自然环境等因素相匹配。比如胡焕庸线以东地区集中了我国96%的人口，大学数量自然也相对集中。”李硕豪告诉21世纪经济报道。</w:t>
      </w:r>
    </w:p>
    <w:p w:rsidR="000A0186" w:rsidRPr="000A0186" w:rsidRDefault="000A0186" w:rsidP="000A0186">
      <w:pPr>
        <w:widowControl/>
        <w:shd w:val="clear" w:color="auto" w:fill="FFFFFF"/>
        <w:spacing w:line="420" w:lineRule="atLeast"/>
        <w:rPr>
          <w:rFonts w:ascii="仿宋_GB2312" w:eastAsia="仿宋_GB2312" w:hAnsi="宋体" w:cs="宋体" w:hint="eastAsia"/>
          <w:color w:val="333333"/>
          <w:kern w:val="0"/>
          <w:sz w:val="32"/>
          <w:szCs w:val="32"/>
        </w:rPr>
      </w:pPr>
      <w:r w:rsidRPr="000A0186">
        <w:rPr>
          <w:rFonts w:ascii="仿宋_GB2312" w:eastAsia="仿宋_GB2312" w:hAnsi="宋体" w:cs="宋体" w:hint="eastAsia"/>
          <w:color w:val="3F3F3F"/>
          <w:kern w:val="0"/>
          <w:sz w:val="32"/>
          <w:szCs w:val="32"/>
        </w:rPr>
        <w:lastRenderedPageBreak/>
        <w:t>李硕豪认为，因此，</w:t>
      </w:r>
      <w:r w:rsidRPr="00F5783F">
        <w:rPr>
          <w:rFonts w:ascii="仿宋_GB2312" w:eastAsia="仿宋_GB2312" w:hAnsi="宋体" w:cs="宋体" w:hint="eastAsia"/>
          <w:b/>
          <w:bCs/>
          <w:color w:val="AC1D10"/>
          <w:kern w:val="0"/>
          <w:sz w:val="32"/>
          <w:szCs w:val="32"/>
        </w:rPr>
        <w:t>西部高等教育的发展，重点将是扶持西部地区现有的大学，比如增加“双一流”建设高校中西部高校的数量</w:t>
      </w:r>
      <w:r w:rsidRPr="000A0186">
        <w:rPr>
          <w:rFonts w:ascii="仿宋_GB2312" w:eastAsia="仿宋_GB2312" w:hAnsi="宋体" w:cs="宋体" w:hint="eastAsia"/>
          <w:color w:val="3F3F3F"/>
          <w:kern w:val="0"/>
          <w:sz w:val="32"/>
          <w:szCs w:val="32"/>
        </w:rPr>
        <w:t>，并开展其他专项措施，提升其教育质量。</w:t>
      </w:r>
    </w:p>
    <w:sectPr w:rsidR="000A0186" w:rsidRPr="000A01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6EB" w:rsidRDefault="003A26EB" w:rsidP="000A0186">
      <w:r>
        <w:separator/>
      </w:r>
    </w:p>
  </w:endnote>
  <w:endnote w:type="continuationSeparator" w:id="0">
    <w:p w:rsidR="003A26EB" w:rsidRDefault="003A26EB" w:rsidP="000A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6EB" w:rsidRDefault="003A26EB" w:rsidP="000A0186">
      <w:r>
        <w:separator/>
      </w:r>
    </w:p>
  </w:footnote>
  <w:footnote w:type="continuationSeparator" w:id="0">
    <w:p w:rsidR="003A26EB" w:rsidRDefault="003A26EB" w:rsidP="000A01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829B1"/>
    <w:multiLevelType w:val="multilevel"/>
    <w:tmpl w:val="33DA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9E0"/>
    <w:rsid w:val="00001567"/>
    <w:rsid w:val="00012642"/>
    <w:rsid w:val="0002747C"/>
    <w:rsid w:val="000330A5"/>
    <w:rsid w:val="00043CF8"/>
    <w:rsid w:val="000753C7"/>
    <w:rsid w:val="0007706C"/>
    <w:rsid w:val="000A0186"/>
    <w:rsid w:val="000A1EA2"/>
    <w:rsid w:val="000B298E"/>
    <w:rsid w:val="000B52E1"/>
    <w:rsid w:val="000C5A7B"/>
    <w:rsid w:val="000D2378"/>
    <w:rsid w:val="000D50C1"/>
    <w:rsid w:val="00112340"/>
    <w:rsid w:val="00113F54"/>
    <w:rsid w:val="001239E0"/>
    <w:rsid w:val="0013139D"/>
    <w:rsid w:val="0013433F"/>
    <w:rsid w:val="001720E2"/>
    <w:rsid w:val="001743EF"/>
    <w:rsid w:val="00182C55"/>
    <w:rsid w:val="00184888"/>
    <w:rsid w:val="00187E77"/>
    <w:rsid w:val="00190C52"/>
    <w:rsid w:val="001A6CA9"/>
    <w:rsid w:val="001D451C"/>
    <w:rsid w:val="001F1E26"/>
    <w:rsid w:val="001F5DA4"/>
    <w:rsid w:val="0020005B"/>
    <w:rsid w:val="002050AD"/>
    <w:rsid w:val="002070D0"/>
    <w:rsid w:val="002075FD"/>
    <w:rsid w:val="0021602F"/>
    <w:rsid w:val="002162E6"/>
    <w:rsid w:val="00233D58"/>
    <w:rsid w:val="00236D4C"/>
    <w:rsid w:val="002706BF"/>
    <w:rsid w:val="00276A9E"/>
    <w:rsid w:val="002A125A"/>
    <w:rsid w:val="002A6157"/>
    <w:rsid w:val="002C1104"/>
    <w:rsid w:val="002C5B1B"/>
    <w:rsid w:val="002C701C"/>
    <w:rsid w:val="002C7CCB"/>
    <w:rsid w:val="002D382D"/>
    <w:rsid w:val="002F0742"/>
    <w:rsid w:val="0030078C"/>
    <w:rsid w:val="003113EF"/>
    <w:rsid w:val="003147F2"/>
    <w:rsid w:val="00320E46"/>
    <w:rsid w:val="00334970"/>
    <w:rsid w:val="00351851"/>
    <w:rsid w:val="003518D2"/>
    <w:rsid w:val="00353A36"/>
    <w:rsid w:val="00362058"/>
    <w:rsid w:val="00386EE7"/>
    <w:rsid w:val="00390594"/>
    <w:rsid w:val="00394688"/>
    <w:rsid w:val="003A26EB"/>
    <w:rsid w:val="003B0ED3"/>
    <w:rsid w:val="003B4A1E"/>
    <w:rsid w:val="003B5E48"/>
    <w:rsid w:val="003C031E"/>
    <w:rsid w:val="003C403F"/>
    <w:rsid w:val="003C56CB"/>
    <w:rsid w:val="003C6D09"/>
    <w:rsid w:val="00415C76"/>
    <w:rsid w:val="004250DB"/>
    <w:rsid w:val="0043623F"/>
    <w:rsid w:val="00450149"/>
    <w:rsid w:val="00450D2C"/>
    <w:rsid w:val="00462E9C"/>
    <w:rsid w:val="004A10D5"/>
    <w:rsid w:val="004B0050"/>
    <w:rsid w:val="004D1876"/>
    <w:rsid w:val="004F54BF"/>
    <w:rsid w:val="004F679E"/>
    <w:rsid w:val="005035D2"/>
    <w:rsid w:val="005068D0"/>
    <w:rsid w:val="005124AA"/>
    <w:rsid w:val="00546B81"/>
    <w:rsid w:val="00564490"/>
    <w:rsid w:val="005755C1"/>
    <w:rsid w:val="00595BC8"/>
    <w:rsid w:val="005A1397"/>
    <w:rsid w:val="005A5F76"/>
    <w:rsid w:val="005B482E"/>
    <w:rsid w:val="005C1FC6"/>
    <w:rsid w:val="005C65D0"/>
    <w:rsid w:val="005D2C49"/>
    <w:rsid w:val="005D4029"/>
    <w:rsid w:val="005D6D95"/>
    <w:rsid w:val="005E1355"/>
    <w:rsid w:val="005F04DC"/>
    <w:rsid w:val="00621909"/>
    <w:rsid w:val="006326B6"/>
    <w:rsid w:val="00633BCC"/>
    <w:rsid w:val="00644697"/>
    <w:rsid w:val="006454B1"/>
    <w:rsid w:val="006803BB"/>
    <w:rsid w:val="00690A93"/>
    <w:rsid w:val="0069128A"/>
    <w:rsid w:val="0069569B"/>
    <w:rsid w:val="00695F61"/>
    <w:rsid w:val="006A5B29"/>
    <w:rsid w:val="006A695E"/>
    <w:rsid w:val="006B1002"/>
    <w:rsid w:val="006E1BA6"/>
    <w:rsid w:val="006E5621"/>
    <w:rsid w:val="007019FF"/>
    <w:rsid w:val="00706B27"/>
    <w:rsid w:val="00726EE8"/>
    <w:rsid w:val="00727600"/>
    <w:rsid w:val="00732B2B"/>
    <w:rsid w:val="00742333"/>
    <w:rsid w:val="007503F6"/>
    <w:rsid w:val="007634AC"/>
    <w:rsid w:val="0077287D"/>
    <w:rsid w:val="00794DEE"/>
    <w:rsid w:val="00796206"/>
    <w:rsid w:val="00803927"/>
    <w:rsid w:val="008324F6"/>
    <w:rsid w:val="00854D7C"/>
    <w:rsid w:val="00866015"/>
    <w:rsid w:val="008A3798"/>
    <w:rsid w:val="008C6071"/>
    <w:rsid w:val="008D5631"/>
    <w:rsid w:val="008F6515"/>
    <w:rsid w:val="008F6C0A"/>
    <w:rsid w:val="009032EF"/>
    <w:rsid w:val="0090392A"/>
    <w:rsid w:val="00912864"/>
    <w:rsid w:val="00912FB7"/>
    <w:rsid w:val="00923842"/>
    <w:rsid w:val="00963B63"/>
    <w:rsid w:val="009713A5"/>
    <w:rsid w:val="00973C4C"/>
    <w:rsid w:val="00981648"/>
    <w:rsid w:val="009C0422"/>
    <w:rsid w:val="009C3412"/>
    <w:rsid w:val="009D4A85"/>
    <w:rsid w:val="009F2829"/>
    <w:rsid w:val="00A00355"/>
    <w:rsid w:val="00A12719"/>
    <w:rsid w:val="00A13ACD"/>
    <w:rsid w:val="00A2299A"/>
    <w:rsid w:val="00A4437E"/>
    <w:rsid w:val="00A5252C"/>
    <w:rsid w:val="00A552E5"/>
    <w:rsid w:val="00A569DF"/>
    <w:rsid w:val="00A6063B"/>
    <w:rsid w:val="00A64F41"/>
    <w:rsid w:val="00A73D70"/>
    <w:rsid w:val="00A7443A"/>
    <w:rsid w:val="00AA7DDB"/>
    <w:rsid w:val="00AB4B1F"/>
    <w:rsid w:val="00AD7524"/>
    <w:rsid w:val="00AF3016"/>
    <w:rsid w:val="00B06F8A"/>
    <w:rsid w:val="00B31082"/>
    <w:rsid w:val="00B33289"/>
    <w:rsid w:val="00B53791"/>
    <w:rsid w:val="00B54E04"/>
    <w:rsid w:val="00B66818"/>
    <w:rsid w:val="00B940FB"/>
    <w:rsid w:val="00BA1F3C"/>
    <w:rsid w:val="00BB1A91"/>
    <w:rsid w:val="00BB4420"/>
    <w:rsid w:val="00BC51D1"/>
    <w:rsid w:val="00BD1C30"/>
    <w:rsid w:val="00C02668"/>
    <w:rsid w:val="00C2528B"/>
    <w:rsid w:val="00C30F2C"/>
    <w:rsid w:val="00C36BD2"/>
    <w:rsid w:val="00C42390"/>
    <w:rsid w:val="00C462DB"/>
    <w:rsid w:val="00C87168"/>
    <w:rsid w:val="00CA219D"/>
    <w:rsid w:val="00CB65E7"/>
    <w:rsid w:val="00CC0357"/>
    <w:rsid w:val="00CC6B53"/>
    <w:rsid w:val="00CD67F1"/>
    <w:rsid w:val="00CE7191"/>
    <w:rsid w:val="00CE7B07"/>
    <w:rsid w:val="00CF0A00"/>
    <w:rsid w:val="00CF283B"/>
    <w:rsid w:val="00D15EF4"/>
    <w:rsid w:val="00D2095E"/>
    <w:rsid w:val="00D2107B"/>
    <w:rsid w:val="00D212AA"/>
    <w:rsid w:val="00D370D7"/>
    <w:rsid w:val="00D46701"/>
    <w:rsid w:val="00D52D4D"/>
    <w:rsid w:val="00D6438A"/>
    <w:rsid w:val="00D7017F"/>
    <w:rsid w:val="00D8747F"/>
    <w:rsid w:val="00D93167"/>
    <w:rsid w:val="00D93F74"/>
    <w:rsid w:val="00DC0A0E"/>
    <w:rsid w:val="00DE044D"/>
    <w:rsid w:val="00DF5D26"/>
    <w:rsid w:val="00E07FDD"/>
    <w:rsid w:val="00E43DDC"/>
    <w:rsid w:val="00E6230D"/>
    <w:rsid w:val="00E6510D"/>
    <w:rsid w:val="00E71194"/>
    <w:rsid w:val="00E87BF5"/>
    <w:rsid w:val="00E87F89"/>
    <w:rsid w:val="00E90CF7"/>
    <w:rsid w:val="00EB01AF"/>
    <w:rsid w:val="00EB3B62"/>
    <w:rsid w:val="00EC042B"/>
    <w:rsid w:val="00EC1B25"/>
    <w:rsid w:val="00EF0C72"/>
    <w:rsid w:val="00F05FAF"/>
    <w:rsid w:val="00F07F8F"/>
    <w:rsid w:val="00F11927"/>
    <w:rsid w:val="00F12C6A"/>
    <w:rsid w:val="00F27CA7"/>
    <w:rsid w:val="00F40EF0"/>
    <w:rsid w:val="00F41749"/>
    <w:rsid w:val="00F43AAC"/>
    <w:rsid w:val="00F46065"/>
    <w:rsid w:val="00F54ABC"/>
    <w:rsid w:val="00F5783F"/>
    <w:rsid w:val="00F80BD8"/>
    <w:rsid w:val="00F850ED"/>
    <w:rsid w:val="00FC1A5A"/>
    <w:rsid w:val="00FD2AE1"/>
    <w:rsid w:val="00FD48B7"/>
    <w:rsid w:val="00FD5272"/>
    <w:rsid w:val="00FD58E2"/>
    <w:rsid w:val="00FE01B4"/>
    <w:rsid w:val="00FF1615"/>
    <w:rsid w:val="00FF1B02"/>
    <w:rsid w:val="00FF6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18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01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0186"/>
    <w:rPr>
      <w:sz w:val="18"/>
      <w:szCs w:val="18"/>
    </w:rPr>
  </w:style>
  <w:style w:type="paragraph" w:styleId="a4">
    <w:name w:val="footer"/>
    <w:basedOn w:val="a"/>
    <w:link w:val="Char0"/>
    <w:uiPriority w:val="99"/>
    <w:unhideWhenUsed/>
    <w:rsid w:val="000A0186"/>
    <w:pPr>
      <w:tabs>
        <w:tab w:val="center" w:pos="4153"/>
        <w:tab w:val="right" w:pos="8306"/>
      </w:tabs>
      <w:snapToGrid w:val="0"/>
      <w:jc w:val="left"/>
    </w:pPr>
    <w:rPr>
      <w:sz w:val="18"/>
      <w:szCs w:val="18"/>
    </w:rPr>
  </w:style>
  <w:style w:type="character" w:customStyle="1" w:styleId="Char0">
    <w:name w:val="页脚 Char"/>
    <w:basedOn w:val="a0"/>
    <w:link w:val="a4"/>
    <w:uiPriority w:val="99"/>
    <w:rsid w:val="000A0186"/>
    <w:rPr>
      <w:sz w:val="18"/>
      <w:szCs w:val="18"/>
    </w:rPr>
  </w:style>
  <w:style w:type="character" w:customStyle="1" w:styleId="2Char">
    <w:name w:val="标题 2 Char"/>
    <w:basedOn w:val="a0"/>
    <w:link w:val="2"/>
    <w:uiPriority w:val="9"/>
    <w:rsid w:val="000A0186"/>
    <w:rPr>
      <w:rFonts w:ascii="宋体" w:eastAsia="宋体" w:hAnsi="宋体" w:cs="宋体"/>
      <w:b/>
      <w:bCs/>
      <w:kern w:val="0"/>
      <w:sz w:val="36"/>
      <w:szCs w:val="36"/>
    </w:rPr>
  </w:style>
  <w:style w:type="character" w:customStyle="1" w:styleId="richmediameta">
    <w:name w:val="rich_media_meta"/>
    <w:basedOn w:val="a0"/>
    <w:rsid w:val="000A0186"/>
  </w:style>
  <w:style w:type="character" w:customStyle="1" w:styleId="apple-converted-space">
    <w:name w:val="apple-converted-space"/>
    <w:basedOn w:val="a0"/>
    <w:rsid w:val="000A0186"/>
  </w:style>
  <w:style w:type="character" w:styleId="a5">
    <w:name w:val="Hyperlink"/>
    <w:basedOn w:val="a0"/>
    <w:uiPriority w:val="99"/>
    <w:semiHidden/>
    <w:unhideWhenUsed/>
    <w:rsid w:val="000A0186"/>
    <w:rPr>
      <w:color w:val="0000FF"/>
      <w:u w:val="single"/>
    </w:rPr>
  </w:style>
  <w:style w:type="character" w:styleId="a6">
    <w:name w:val="Emphasis"/>
    <w:basedOn w:val="a0"/>
    <w:uiPriority w:val="20"/>
    <w:qFormat/>
    <w:rsid w:val="000A0186"/>
    <w:rPr>
      <w:i/>
      <w:iCs/>
    </w:rPr>
  </w:style>
  <w:style w:type="paragraph" w:styleId="a7">
    <w:name w:val="Normal (Web)"/>
    <w:basedOn w:val="a"/>
    <w:uiPriority w:val="99"/>
    <w:semiHidden/>
    <w:unhideWhenUsed/>
    <w:rsid w:val="000A018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A0186"/>
    <w:rPr>
      <w:b/>
      <w:bCs/>
    </w:rPr>
  </w:style>
  <w:style w:type="character" w:customStyle="1" w:styleId="snsoprgap">
    <w:name w:val="sns_opr_gap"/>
    <w:basedOn w:val="a0"/>
    <w:rsid w:val="000A0186"/>
  </w:style>
  <w:style w:type="character" w:customStyle="1" w:styleId="snsoprnum">
    <w:name w:val="sns_opr_num"/>
    <w:basedOn w:val="a0"/>
    <w:rsid w:val="000A0186"/>
  </w:style>
  <w:style w:type="paragraph" w:customStyle="1" w:styleId="tipsglobal">
    <w:name w:val="tips_global"/>
    <w:basedOn w:val="a"/>
    <w:rsid w:val="000A0186"/>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1"/>
    <w:uiPriority w:val="99"/>
    <w:semiHidden/>
    <w:unhideWhenUsed/>
    <w:rsid w:val="000A0186"/>
    <w:rPr>
      <w:sz w:val="18"/>
      <w:szCs w:val="18"/>
    </w:rPr>
  </w:style>
  <w:style w:type="character" w:customStyle="1" w:styleId="Char1">
    <w:name w:val="批注框文本 Char"/>
    <w:basedOn w:val="a0"/>
    <w:link w:val="a9"/>
    <w:uiPriority w:val="99"/>
    <w:semiHidden/>
    <w:rsid w:val="000A01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18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01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0186"/>
    <w:rPr>
      <w:sz w:val="18"/>
      <w:szCs w:val="18"/>
    </w:rPr>
  </w:style>
  <w:style w:type="paragraph" w:styleId="a4">
    <w:name w:val="footer"/>
    <w:basedOn w:val="a"/>
    <w:link w:val="Char0"/>
    <w:uiPriority w:val="99"/>
    <w:unhideWhenUsed/>
    <w:rsid w:val="000A0186"/>
    <w:pPr>
      <w:tabs>
        <w:tab w:val="center" w:pos="4153"/>
        <w:tab w:val="right" w:pos="8306"/>
      </w:tabs>
      <w:snapToGrid w:val="0"/>
      <w:jc w:val="left"/>
    </w:pPr>
    <w:rPr>
      <w:sz w:val="18"/>
      <w:szCs w:val="18"/>
    </w:rPr>
  </w:style>
  <w:style w:type="character" w:customStyle="1" w:styleId="Char0">
    <w:name w:val="页脚 Char"/>
    <w:basedOn w:val="a0"/>
    <w:link w:val="a4"/>
    <w:uiPriority w:val="99"/>
    <w:rsid w:val="000A0186"/>
    <w:rPr>
      <w:sz w:val="18"/>
      <w:szCs w:val="18"/>
    </w:rPr>
  </w:style>
  <w:style w:type="character" w:customStyle="1" w:styleId="2Char">
    <w:name w:val="标题 2 Char"/>
    <w:basedOn w:val="a0"/>
    <w:link w:val="2"/>
    <w:uiPriority w:val="9"/>
    <w:rsid w:val="000A0186"/>
    <w:rPr>
      <w:rFonts w:ascii="宋体" w:eastAsia="宋体" w:hAnsi="宋体" w:cs="宋体"/>
      <w:b/>
      <w:bCs/>
      <w:kern w:val="0"/>
      <w:sz w:val="36"/>
      <w:szCs w:val="36"/>
    </w:rPr>
  </w:style>
  <w:style w:type="character" w:customStyle="1" w:styleId="richmediameta">
    <w:name w:val="rich_media_meta"/>
    <w:basedOn w:val="a0"/>
    <w:rsid w:val="000A0186"/>
  </w:style>
  <w:style w:type="character" w:customStyle="1" w:styleId="apple-converted-space">
    <w:name w:val="apple-converted-space"/>
    <w:basedOn w:val="a0"/>
    <w:rsid w:val="000A0186"/>
  </w:style>
  <w:style w:type="character" w:styleId="a5">
    <w:name w:val="Hyperlink"/>
    <w:basedOn w:val="a0"/>
    <w:uiPriority w:val="99"/>
    <w:semiHidden/>
    <w:unhideWhenUsed/>
    <w:rsid w:val="000A0186"/>
    <w:rPr>
      <w:color w:val="0000FF"/>
      <w:u w:val="single"/>
    </w:rPr>
  </w:style>
  <w:style w:type="character" w:styleId="a6">
    <w:name w:val="Emphasis"/>
    <w:basedOn w:val="a0"/>
    <w:uiPriority w:val="20"/>
    <w:qFormat/>
    <w:rsid w:val="000A0186"/>
    <w:rPr>
      <w:i/>
      <w:iCs/>
    </w:rPr>
  </w:style>
  <w:style w:type="paragraph" w:styleId="a7">
    <w:name w:val="Normal (Web)"/>
    <w:basedOn w:val="a"/>
    <w:uiPriority w:val="99"/>
    <w:semiHidden/>
    <w:unhideWhenUsed/>
    <w:rsid w:val="000A018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A0186"/>
    <w:rPr>
      <w:b/>
      <w:bCs/>
    </w:rPr>
  </w:style>
  <w:style w:type="character" w:customStyle="1" w:styleId="snsoprgap">
    <w:name w:val="sns_opr_gap"/>
    <w:basedOn w:val="a0"/>
    <w:rsid w:val="000A0186"/>
  </w:style>
  <w:style w:type="character" w:customStyle="1" w:styleId="snsoprnum">
    <w:name w:val="sns_opr_num"/>
    <w:basedOn w:val="a0"/>
    <w:rsid w:val="000A0186"/>
  </w:style>
  <w:style w:type="paragraph" w:customStyle="1" w:styleId="tipsglobal">
    <w:name w:val="tips_global"/>
    <w:basedOn w:val="a"/>
    <w:rsid w:val="000A0186"/>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1"/>
    <w:uiPriority w:val="99"/>
    <w:semiHidden/>
    <w:unhideWhenUsed/>
    <w:rsid w:val="000A0186"/>
    <w:rPr>
      <w:sz w:val="18"/>
      <w:szCs w:val="18"/>
    </w:rPr>
  </w:style>
  <w:style w:type="character" w:customStyle="1" w:styleId="Char1">
    <w:name w:val="批注框文本 Char"/>
    <w:basedOn w:val="a0"/>
    <w:link w:val="a9"/>
    <w:uiPriority w:val="99"/>
    <w:semiHidden/>
    <w:rsid w:val="000A01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263998">
      <w:bodyDiv w:val="1"/>
      <w:marLeft w:val="0"/>
      <w:marRight w:val="0"/>
      <w:marTop w:val="0"/>
      <w:marBottom w:val="0"/>
      <w:divBdr>
        <w:top w:val="none" w:sz="0" w:space="0" w:color="auto"/>
        <w:left w:val="none" w:sz="0" w:space="0" w:color="auto"/>
        <w:bottom w:val="none" w:sz="0" w:space="0" w:color="auto"/>
        <w:right w:val="none" w:sz="0" w:space="0" w:color="auto"/>
      </w:divBdr>
      <w:divsChild>
        <w:div w:id="519128149">
          <w:marLeft w:val="0"/>
          <w:marRight w:val="0"/>
          <w:marTop w:val="0"/>
          <w:marBottom w:val="0"/>
          <w:divBdr>
            <w:top w:val="none" w:sz="0" w:space="0" w:color="auto"/>
            <w:left w:val="none" w:sz="0" w:space="0" w:color="auto"/>
            <w:bottom w:val="none" w:sz="0" w:space="0" w:color="auto"/>
            <w:right w:val="none" w:sz="0" w:space="0" w:color="auto"/>
          </w:divBdr>
          <w:divsChild>
            <w:div w:id="1744260432">
              <w:marLeft w:val="0"/>
              <w:marRight w:val="0"/>
              <w:marTop w:val="0"/>
              <w:marBottom w:val="0"/>
              <w:divBdr>
                <w:top w:val="none" w:sz="0" w:space="0" w:color="auto"/>
                <w:left w:val="none" w:sz="0" w:space="0" w:color="auto"/>
                <w:bottom w:val="none" w:sz="0" w:space="0" w:color="auto"/>
                <w:right w:val="none" w:sz="0" w:space="0" w:color="auto"/>
              </w:divBdr>
              <w:divsChild>
                <w:div w:id="487327155">
                  <w:marLeft w:val="0"/>
                  <w:marRight w:val="0"/>
                  <w:marTop w:val="0"/>
                  <w:marBottom w:val="0"/>
                  <w:divBdr>
                    <w:top w:val="none" w:sz="0" w:space="0" w:color="auto"/>
                    <w:left w:val="none" w:sz="0" w:space="0" w:color="auto"/>
                    <w:bottom w:val="none" w:sz="0" w:space="0" w:color="auto"/>
                    <w:right w:val="none" w:sz="0" w:space="0" w:color="auto"/>
                  </w:divBdr>
                  <w:divsChild>
                    <w:div w:id="988167176">
                      <w:marLeft w:val="0"/>
                      <w:marRight w:val="0"/>
                      <w:marTop w:val="0"/>
                      <w:marBottom w:val="330"/>
                      <w:divBdr>
                        <w:top w:val="none" w:sz="0" w:space="0" w:color="auto"/>
                        <w:left w:val="none" w:sz="0" w:space="0" w:color="auto"/>
                        <w:bottom w:val="none" w:sz="0" w:space="0" w:color="auto"/>
                        <w:right w:val="none" w:sz="0" w:space="0" w:color="auto"/>
                      </w:divBdr>
                    </w:div>
                  </w:divsChild>
                </w:div>
                <w:div w:id="696392028">
                  <w:marLeft w:val="0"/>
                  <w:marRight w:val="0"/>
                  <w:marTop w:val="225"/>
                  <w:marBottom w:val="0"/>
                  <w:divBdr>
                    <w:top w:val="none" w:sz="0" w:space="0" w:color="auto"/>
                    <w:left w:val="none" w:sz="0" w:space="0" w:color="auto"/>
                    <w:bottom w:val="none" w:sz="0" w:space="0" w:color="auto"/>
                    <w:right w:val="none" w:sz="0" w:space="0" w:color="auto"/>
                  </w:divBdr>
                  <w:divsChild>
                    <w:div w:id="1418594459">
                      <w:marLeft w:val="0"/>
                      <w:marRight w:val="0"/>
                      <w:marTop w:val="0"/>
                      <w:marBottom w:val="0"/>
                      <w:divBdr>
                        <w:top w:val="none" w:sz="0" w:space="0" w:color="auto"/>
                        <w:left w:val="none" w:sz="0" w:space="0" w:color="auto"/>
                        <w:bottom w:val="none" w:sz="0" w:space="0" w:color="auto"/>
                        <w:right w:val="none" w:sz="0" w:space="0" w:color="auto"/>
                      </w:divBdr>
                      <w:divsChild>
                        <w:div w:id="627399061">
                          <w:marLeft w:val="0"/>
                          <w:marRight w:val="0"/>
                          <w:marTop w:val="0"/>
                          <w:marBottom w:val="0"/>
                          <w:divBdr>
                            <w:top w:val="none" w:sz="0" w:space="0" w:color="auto"/>
                            <w:left w:val="none" w:sz="0" w:space="0" w:color="auto"/>
                            <w:bottom w:val="none" w:sz="0" w:space="0" w:color="auto"/>
                            <w:right w:val="none" w:sz="0" w:space="0" w:color="auto"/>
                          </w:divBdr>
                          <w:divsChild>
                            <w:div w:id="6675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68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31985844">
          <w:marLeft w:val="0"/>
          <w:marRight w:val="0"/>
          <w:marTop w:val="0"/>
          <w:marBottom w:val="0"/>
          <w:divBdr>
            <w:top w:val="none" w:sz="0" w:space="0" w:color="auto"/>
            <w:left w:val="none" w:sz="0" w:space="0" w:color="auto"/>
            <w:bottom w:val="none" w:sz="0" w:space="0" w:color="auto"/>
            <w:right w:val="none" w:sz="0" w:space="0" w:color="auto"/>
          </w:divBdr>
          <w:divsChild>
            <w:div w:id="1773741466">
              <w:marLeft w:val="0"/>
              <w:marRight w:val="0"/>
              <w:marTop w:val="0"/>
              <w:marBottom w:val="0"/>
              <w:divBdr>
                <w:top w:val="none" w:sz="0" w:space="0" w:color="auto"/>
                <w:left w:val="none" w:sz="0" w:space="0" w:color="auto"/>
                <w:bottom w:val="none" w:sz="0" w:space="0" w:color="auto"/>
                <w:right w:val="none" w:sz="0" w:space="0" w:color="auto"/>
              </w:divBdr>
              <w:divsChild>
                <w:div w:id="1056247265">
                  <w:marLeft w:val="0"/>
                  <w:marRight w:val="0"/>
                  <w:marTop w:val="0"/>
                  <w:marBottom w:val="0"/>
                  <w:divBdr>
                    <w:top w:val="none" w:sz="0" w:space="0" w:color="auto"/>
                    <w:left w:val="none" w:sz="0" w:space="0" w:color="auto"/>
                    <w:bottom w:val="none" w:sz="0" w:space="0" w:color="auto"/>
                    <w:right w:val="none" w:sz="0" w:space="0" w:color="auto"/>
                  </w:divBdr>
                  <w:divsChild>
                    <w:div w:id="623316231">
                      <w:marLeft w:val="0"/>
                      <w:marRight w:val="0"/>
                      <w:marTop w:val="0"/>
                      <w:marBottom w:val="0"/>
                      <w:divBdr>
                        <w:top w:val="none" w:sz="0" w:space="0" w:color="auto"/>
                        <w:left w:val="none" w:sz="0" w:space="0" w:color="auto"/>
                        <w:bottom w:val="none" w:sz="0" w:space="0" w:color="auto"/>
                        <w:right w:val="none" w:sz="0" w:space="0" w:color="auto"/>
                      </w:divBdr>
                      <w:divsChild>
                        <w:div w:id="452602981">
                          <w:marLeft w:val="0"/>
                          <w:marRight w:val="0"/>
                          <w:marTop w:val="450"/>
                          <w:marBottom w:val="0"/>
                          <w:divBdr>
                            <w:top w:val="none" w:sz="0" w:space="0" w:color="auto"/>
                            <w:left w:val="none" w:sz="0" w:space="0" w:color="auto"/>
                            <w:bottom w:val="none" w:sz="0" w:space="0" w:color="auto"/>
                            <w:right w:val="none" w:sz="0" w:space="0" w:color="auto"/>
                          </w:divBdr>
                          <w:divsChild>
                            <w:div w:id="532771756">
                              <w:marLeft w:val="0"/>
                              <w:marRight w:val="0"/>
                              <w:marTop w:val="0"/>
                              <w:marBottom w:val="360"/>
                              <w:divBdr>
                                <w:top w:val="none" w:sz="0" w:space="0" w:color="auto"/>
                                <w:left w:val="none" w:sz="0" w:space="0" w:color="auto"/>
                                <w:bottom w:val="none" w:sz="0" w:space="0" w:color="auto"/>
                                <w:right w:val="none" w:sz="0" w:space="0" w:color="auto"/>
                              </w:divBdr>
                            </w:div>
                            <w:div w:id="1156335842">
                              <w:marLeft w:val="0"/>
                              <w:marRight w:val="0"/>
                              <w:marTop w:val="390"/>
                              <w:marBottom w:val="0"/>
                              <w:divBdr>
                                <w:top w:val="none" w:sz="0" w:space="0" w:color="auto"/>
                                <w:left w:val="none" w:sz="0" w:space="0" w:color="auto"/>
                                <w:bottom w:val="none" w:sz="0" w:space="0" w:color="auto"/>
                                <w:right w:val="none" w:sz="0" w:space="0" w:color="auto"/>
                              </w:divBdr>
                              <w:divsChild>
                                <w:div w:id="1648246390">
                                  <w:marLeft w:val="0"/>
                                  <w:marRight w:val="0"/>
                                  <w:marTop w:val="0"/>
                                  <w:marBottom w:val="0"/>
                                  <w:divBdr>
                                    <w:top w:val="none" w:sz="0" w:space="0" w:color="auto"/>
                                    <w:left w:val="none" w:sz="0" w:space="0" w:color="auto"/>
                                    <w:bottom w:val="none" w:sz="0" w:space="0" w:color="auto"/>
                                    <w:right w:val="none" w:sz="0" w:space="0" w:color="auto"/>
                                  </w:divBdr>
                                  <w:divsChild>
                                    <w:div w:id="206576778">
                                      <w:marLeft w:val="0"/>
                                      <w:marRight w:val="0"/>
                                      <w:marTop w:val="0"/>
                                      <w:marBottom w:val="0"/>
                                      <w:divBdr>
                                        <w:top w:val="none" w:sz="0" w:space="0" w:color="auto"/>
                                        <w:left w:val="none" w:sz="0" w:space="0" w:color="auto"/>
                                        <w:bottom w:val="none" w:sz="0" w:space="0" w:color="auto"/>
                                        <w:right w:val="none" w:sz="0" w:space="0" w:color="auto"/>
                                      </w:divBdr>
                                      <w:divsChild>
                                        <w:div w:id="9358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0469">
                                  <w:marLeft w:val="0"/>
                                  <w:marRight w:val="0"/>
                                  <w:marTop w:val="0"/>
                                  <w:marBottom w:val="0"/>
                                  <w:divBdr>
                                    <w:top w:val="none" w:sz="0" w:space="0" w:color="auto"/>
                                    <w:left w:val="none" w:sz="0" w:space="0" w:color="auto"/>
                                    <w:bottom w:val="none" w:sz="0" w:space="0" w:color="auto"/>
                                    <w:right w:val="none" w:sz="0" w:space="0" w:color="auto"/>
                                  </w:divBdr>
                                  <w:divsChild>
                                    <w:div w:id="1507943879">
                                      <w:marLeft w:val="0"/>
                                      <w:marRight w:val="0"/>
                                      <w:marTop w:val="0"/>
                                      <w:marBottom w:val="0"/>
                                      <w:divBdr>
                                        <w:top w:val="none" w:sz="0" w:space="0" w:color="auto"/>
                                        <w:left w:val="none" w:sz="0" w:space="0" w:color="auto"/>
                                        <w:bottom w:val="none" w:sz="0" w:space="0" w:color="auto"/>
                                        <w:right w:val="none" w:sz="0" w:space="0" w:color="auto"/>
                                      </w:divBdr>
                                    </w:div>
                                  </w:divsChild>
                                </w:div>
                                <w:div w:id="1218862005">
                                  <w:marLeft w:val="0"/>
                                  <w:marRight w:val="0"/>
                                  <w:marTop w:val="0"/>
                                  <w:marBottom w:val="0"/>
                                  <w:divBdr>
                                    <w:top w:val="none" w:sz="0" w:space="0" w:color="auto"/>
                                    <w:left w:val="none" w:sz="0" w:space="0" w:color="auto"/>
                                    <w:bottom w:val="none" w:sz="0" w:space="0" w:color="auto"/>
                                    <w:right w:val="none" w:sz="0" w:space="0" w:color="auto"/>
                                  </w:divBdr>
                                  <w:divsChild>
                                    <w:div w:id="1258710178">
                                      <w:marLeft w:val="0"/>
                                      <w:marRight w:val="0"/>
                                      <w:marTop w:val="0"/>
                                      <w:marBottom w:val="0"/>
                                      <w:divBdr>
                                        <w:top w:val="none" w:sz="0" w:space="0" w:color="auto"/>
                                        <w:left w:val="none" w:sz="0" w:space="0" w:color="auto"/>
                                        <w:bottom w:val="none" w:sz="0" w:space="0" w:color="auto"/>
                                        <w:right w:val="none" w:sz="0" w:space="0" w:color="auto"/>
                                      </w:divBdr>
                                      <w:divsChild>
                                        <w:div w:id="99984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2188">
                                  <w:marLeft w:val="0"/>
                                  <w:marRight w:val="0"/>
                                  <w:marTop w:val="0"/>
                                  <w:marBottom w:val="0"/>
                                  <w:divBdr>
                                    <w:top w:val="none" w:sz="0" w:space="0" w:color="auto"/>
                                    <w:left w:val="none" w:sz="0" w:space="0" w:color="auto"/>
                                    <w:bottom w:val="none" w:sz="0" w:space="0" w:color="auto"/>
                                    <w:right w:val="none" w:sz="0" w:space="0" w:color="auto"/>
                                  </w:divBdr>
                                  <w:divsChild>
                                    <w:div w:id="11745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7</Pages>
  <Words>450</Words>
  <Characters>2569</Characters>
  <Application>Microsoft Office Word</Application>
  <DocSecurity>0</DocSecurity>
  <Lines>21</Lines>
  <Paragraphs>6</Paragraphs>
  <ScaleCrop>false</ScaleCrop>
  <Company>china</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郝婷</dc:creator>
  <cp:lastModifiedBy>郝婷</cp:lastModifiedBy>
  <cp:revision>1</cp:revision>
  <dcterms:created xsi:type="dcterms:W3CDTF">2020-09-14T03:24:00Z</dcterms:created>
  <dcterms:modified xsi:type="dcterms:W3CDTF">2020-09-14T08:46:00Z</dcterms:modified>
</cp:coreProperties>
</file>