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:</w:t>
      </w:r>
    </w:p>
    <w:p>
      <w:pPr>
        <w:widowControl/>
        <w:spacing w:after="156"/>
        <w:jc w:val="center"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“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eastAsia="zh-CN"/>
        </w:rPr>
        <w:t>动物生物技术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”学科群简介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eastAsia="zh-CN"/>
        </w:rPr>
        <w:t>及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2021年招生学科专业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/>
        <w:ind w:firstLine="600" w:firstLineChars="200"/>
        <w:textAlignment w:val="auto"/>
        <w:outlineLvl w:val="9"/>
        <w:rPr>
          <w:rFonts w:ascii="黑体" w:hAnsi="黑体" w:eastAsia="黑体"/>
          <w:sz w:val="30"/>
          <w:szCs w:val="32"/>
        </w:rPr>
      </w:pPr>
      <w:r>
        <w:rPr>
          <w:rFonts w:ascii="黑体" w:hAnsi="黑体" w:eastAsia="黑体"/>
          <w:sz w:val="30"/>
          <w:szCs w:val="32"/>
        </w:rPr>
        <w:t>动物生物技术学科群</w:t>
      </w:r>
    </w:p>
    <w:p>
      <w:pPr>
        <w:spacing w:after="156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依托农业部动物生物技术重点实验室建设，凝练形成牛羊基因工程育种、家畜遗传改良、牛羊营养代谢与饲料科学、家畜重大疾病防控4个国内一流的学科方向，其中牛羊基因工程育种方向达到世界一流，家畜遗传改良方向达到国内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领先。</w:t>
      </w:r>
    </w:p>
    <w:p>
      <w:pPr>
        <w:spacing w:after="156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支撑畜牧学学科进入国际知名国内一流前列，带动兽医学学科快速发展。支撑ESI植物学与动物学学科进入前1‰，分子生物学与遗传学、药理学与毒理学学科进入前1%。支撑动物科学、动物医学2个本科专业位居国内一流前列。</w:t>
      </w:r>
    </w:p>
    <w:p>
      <w:pPr>
        <w:spacing w:after="156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学科群涉及招收研究生的一级学科专业：090501动物遗传育种与繁殖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090502动物营养与饲料科学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090601基础兽医学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090602预防兽医学</w:t>
      </w:r>
      <w:r>
        <w:rPr>
          <w:rFonts w:hint="eastAsia" w:ascii="仿宋" w:hAnsi="仿宋" w:eastAsia="仿宋"/>
          <w:b/>
          <w:sz w:val="30"/>
          <w:szCs w:val="30"/>
        </w:rPr>
        <w:tab/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090603临床兽医学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0906Z1动物生物技术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、草学0909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ab/>
      </w:r>
      <w:r>
        <w:rPr>
          <w:rFonts w:hint="eastAsia" w:ascii="仿宋" w:hAnsi="仿宋" w:eastAsia="仿宋"/>
          <w:b/>
          <w:sz w:val="30"/>
          <w:szCs w:val="30"/>
        </w:rPr>
        <w:tab/>
      </w:r>
    </w:p>
    <w:p>
      <w:pPr>
        <w:spacing w:after="156" w:line="58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联系人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靳亚平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/>
          <w:b/>
          <w:sz w:val="30"/>
          <w:szCs w:val="30"/>
        </w:rPr>
        <w:t>联系电话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13474069788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/>
        <w:ind w:firstLine="600" w:firstLineChars="200"/>
        <w:textAlignment w:val="auto"/>
        <w:outlineLvl w:val="9"/>
        <w:rPr>
          <w:rFonts w:ascii="黑体" w:hAnsi="黑体" w:eastAsia="黑体"/>
          <w:sz w:val="3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52"/>
    <w:rsid w:val="00143E52"/>
    <w:rsid w:val="0036392B"/>
    <w:rsid w:val="00754BBA"/>
    <w:rsid w:val="00761E7A"/>
    <w:rsid w:val="008E225C"/>
    <w:rsid w:val="00DF56A7"/>
    <w:rsid w:val="00F739CE"/>
    <w:rsid w:val="00FA1404"/>
    <w:rsid w:val="014F7B35"/>
    <w:rsid w:val="11B411DA"/>
    <w:rsid w:val="31F72F15"/>
    <w:rsid w:val="3B72215C"/>
    <w:rsid w:val="65976F39"/>
    <w:rsid w:val="694E1DB1"/>
    <w:rsid w:val="7F8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widowControl/>
      <w:spacing w:line="56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sz w:val="30"/>
      <w:szCs w:val="32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1426</Characters>
  <Lines>11</Lines>
  <Paragraphs>3</Paragraphs>
  <TotalTime>7</TotalTime>
  <ScaleCrop>false</ScaleCrop>
  <LinksUpToDate>false</LinksUpToDate>
  <CharactersWithSpaces>1673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2017-09-11T06:46:00Z</dcterms:created>
  <dc:creator>陶波</dc:creator>
  <cp:lastModifiedBy>李聪</cp:lastModifiedBy>
  <cp:lastPrinted>2018-09-05T06:35:00Z</cp:lastPrinted>
  <dcterms:modified xsi:type="dcterms:W3CDTF">2020-09-27T01:56:17Z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